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right="20"/>
        <w:spacing w:after="0" w:line="253" w:lineRule="auto"/>
        <w:rPr>
          <w:sz w:val="20"/>
          <w:szCs w:val="20"/>
          <w:color w:val="auto"/>
        </w:rPr>
      </w:pPr>
      <w:r>
        <w:rPr>
          <w:rFonts w:ascii="Arial" w:cs="Arial" w:eastAsia="Arial" w:hAnsi="Arial"/>
          <w:sz w:val="24"/>
          <w:szCs w:val="24"/>
          <w:b w:val="1"/>
          <w:bCs w:val="1"/>
          <w:color w:val="auto"/>
        </w:rPr>
        <w:t>Programme notes by Chris Darwin. Please use freely for non-commercial purposes. Franz Schubert (1797-1828) Piano Trio No.1 in B-flat major, D.898 (1827)</w:t>
      </w:r>
    </w:p>
    <w:p>
      <w:pPr>
        <w:spacing w:after="0" w:line="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 moderato</w:t>
      </w:r>
    </w:p>
    <w:p>
      <w:pPr>
        <w:spacing w:after="0"/>
        <w:rPr>
          <w:sz w:val="20"/>
          <w:szCs w:val="20"/>
          <w:color w:val="auto"/>
        </w:rPr>
      </w:pPr>
      <w:r>
        <w:rPr>
          <w:rFonts w:ascii="Arial" w:cs="Arial" w:eastAsia="Arial" w:hAnsi="Arial"/>
          <w:sz w:val="24"/>
          <w:szCs w:val="24"/>
          <w:i w:val="1"/>
          <w:iCs w:val="1"/>
          <w:color w:val="auto"/>
        </w:rPr>
        <w:t>Andante un poco mosso</w:t>
      </w:r>
    </w:p>
    <w:p>
      <w:pPr>
        <w:spacing w:after="0"/>
        <w:rPr>
          <w:sz w:val="20"/>
          <w:szCs w:val="20"/>
          <w:color w:val="auto"/>
        </w:rPr>
      </w:pPr>
      <w:r>
        <w:rPr>
          <w:rFonts w:ascii="Arial" w:cs="Arial" w:eastAsia="Arial" w:hAnsi="Arial"/>
          <w:sz w:val="24"/>
          <w:szCs w:val="24"/>
          <w:i w:val="1"/>
          <w:iCs w:val="1"/>
          <w:color w:val="auto"/>
        </w:rPr>
        <w:t>Scherzo &amp; Trio: Allegro</w:t>
      </w:r>
    </w:p>
    <w:p>
      <w:pPr>
        <w:spacing w:after="0"/>
        <w:rPr>
          <w:sz w:val="20"/>
          <w:szCs w:val="20"/>
          <w:color w:val="auto"/>
        </w:rPr>
      </w:pPr>
      <w:r>
        <w:rPr>
          <w:rFonts w:ascii="Arial" w:cs="Arial" w:eastAsia="Arial" w:hAnsi="Arial"/>
          <w:sz w:val="24"/>
          <w:szCs w:val="24"/>
          <w:i w:val="1"/>
          <w:iCs w:val="1"/>
          <w:color w:val="auto"/>
        </w:rPr>
        <w:t>Rondo: Allegro vivace</w:t>
      </w:r>
    </w:p>
    <w:p>
      <w:pPr>
        <w:spacing w:after="0" w:line="241" w:lineRule="auto"/>
        <w:rPr>
          <w:sz w:val="20"/>
          <w:szCs w:val="20"/>
          <w:color w:val="auto"/>
        </w:rPr>
      </w:pPr>
      <w:r>
        <w:rPr>
          <w:rFonts w:ascii="Arial" w:cs="Arial" w:eastAsia="Arial" w:hAnsi="Arial"/>
          <w:sz w:val="24"/>
          <w:szCs w:val="24"/>
          <w:color w:val="auto"/>
        </w:rPr>
        <w:t xml:space="preserve">Schubert's two Piano Trios date from the final years of his life when, frustrated by his lack of success at opera and dissatisfied with his song writing, he returned to instrumental music, overcoming the daunting shade of Beethoven to compose a series of masterpieces. His two piano trios were written after the octet and the late string quartets (including </w:t>
      </w:r>
      <w:r>
        <w:rPr>
          <w:rFonts w:ascii="Arial" w:cs="Arial" w:eastAsia="Arial" w:hAnsi="Arial"/>
          <w:sz w:val="24"/>
          <w:szCs w:val="24"/>
          <w:i w:val="1"/>
          <w:iCs w:val="1"/>
          <w:color w:val="auto"/>
        </w:rPr>
        <w:t>'Death and the Maiden'</w:t>
      </w:r>
      <w:r>
        <w:rPr>
          <w:rFonts w:ascii="Arial" w:cs="Arial" w:eastAsia="Arial" w:hAnsi="Arial"/>
          <w:sz w:val="24"/>
          <w:szCs w:val="24"/>
          <w:color w:val="auto"/>
        </w:rPr>
        <w:t xml:space="preserve"> and the G major quartet) but before the 2-cello string quintet. The trios are both very substantial works, matching his contemporary 'Great' C major symphony in length and musical depth. Schubert was known to Viennese concert-goers almost exclusively as a writer of songs: many male-voice part songs plus the </w:t>
      </w:r>
      <w:r>
        <w:rPr>
          <w:rFonts w:ascii="Arial" w:cs="Arial" w:eastAsia="Arial" w:hAnsi="Arial"/>
          <w:sz w:val="24"/>
          <w:szCs w:val="24"/>
          <w:i w:val="1"/>
          <w:iCs w:val="1"/>
          <w:color w:val="auto"/>
        </w:rPr>
        <w:t>Erlkönig</w:t>
      </w:r>
      <w:r>
        <w:rPr>
          <w:rFonts w:ascii="Arial" w:cs="Arial" w:eastAsia="Arial" w:hAnsi="Arial"/>
          <w:sz w:val="24"/>
          <w:szCs w:val="24"/>
          <w:color w:val="auto"/>
        </w:rPr>
        <w:t xml:space="preserve"> (and a few others). By the end of 1827 the only public performances of his chamber music had been of just three of his works (including the first Piano Trio) in the Schuppanzigh Quartet's subscription concerts.</w:t>
      </w:r>
    </w:p>
    <w:p>
      <w:pPr>
        <w:spacing w:after="0" w:line="234" w:lineRule="exact"/>
        <w:rPr>
          <w:sz w:val="24"/>
          <w:szCs w:val="24"/>
          <w:color w:val="auto"/>
        </w:rPr>
      </w:pPr>
    </w:p>
    <w:p>
      <w:pPr>
        <w:ind w:right="20"/>
        <w:spacing w:after="0" w:line="253" w:lineRule="auto"/>
        <w:rPr>
          <w:sz w:val="20"/>
          <w:szCs w:val="20"/>
          <w:color w:val="auto"/>
        </w:rPr>
      </w:pPr>
      <w:r>
        <w:rPr>
          <w:rFonts w:ascii="Arial" w:cs="Arial" w:eastAsia="Arial" w:hAnsi="Arial"/>
          <w:sz w:val="24"/>
          <w:szCs w:val="24"/>
          <w:color w:val="auto"/>
        </w:rPr>
        <w:t>Despite Schubert's failing health and erratic mood swings, the B-flat Trio is radiant. Robert Schumann wrote of it: “</w:t>
      </w:r>
      <w:r>
        <w:rPr>
          <w:rFonts w:ascii="Arial" w:cs="Arial" w:eastAsia="Arial" w:hAnsi="Arial"/>
          <w:sz w:val="24"/>
          <w:szCs w:val="24"/>
          <w:i w:val="1"/>
          <w:iCs w:val="1"/>
          <w:color w:val="auto"/>
        </w:rPr>
        <w:t>One glance at Schubert’s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3361690</wp:posOffset>
            </wp:positionH>
            <wp:positionV relativeFrom="paragraph">
              <wp:posOffset>-22860</wp:posOffset>
            </wp:positionV>
            <wp:extent cx="3073400" cy="7327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073400" cy="732790"/>
                    </a:xfrm>
                    <a:prstGeom prst="rect">
                      <a:avLst/>
                    </a:prstGeom>
                    <a:noFill/>
                  </pic:spPr>
                </pic:pic>
              </a:graphicData>
            </a:graphic>
          </wp:anchor>
        </w:drawing>
      </w:r>
    </w:p>
    <w:p>
      <w:pPr>
        <w:ind w:right="4540"/>
        <w:spacing w:after="0"/>
        <w:rPr>
          <w:sz w:val="20"/>
          <w:szCs w:val="20"/>
          <w:color w:val="auto"/>
        </w:rPr>
      </w:pPr>
      <w:r>
        <w:rPr>
          <w:rFonts w:ascii="Arial" w:cs="Arial" w:eastAsia="Arial" w:hAnsi="Arial"/>
          <w:sz w:val="24"/>
          <w:szCs w:val="24"/>
          <w:i w:val="1"/>
          <w:iCs w:val="1"/>
          <w:color w:val="auto"/>
        </w:rPr>
        <w:t>Trio and the troubles of our human existence disappear and all the world is fresh and bright again.</w:t>
      </w:r>
      <w:r>
        <w:rPr>
          <w:rFonts w:ascii="Arial" w:cs="Arial" w:eastAsia="Arial" w:hAnsi="Arial"/>
          <w:sz w:val="24"/>
          <w:szCs w:val="24"/>
          <w:color w:val="auto"/>
        </w:rPr>
        <w:t>” The glorious opening theme (illustrated) in unison on violin and cello is confident and optimistic. It also contains two ideas, one local,</w:t>
      </w:r>
    </w:p>
    <w:p>
      <w:pPr>
        <w:ind w:right="400"/>
        <w:spacing w:after="0"/>
        <w:rPr>
          <w:sz w:val="20"/>
          <w:szCs w:val="20"/>
          <w:color w:val="auto"/>
        </w:rPr>
      </w:pPr>
      <w:r>
        <w:rPr>
          <w:rFonts w:ascii="Arial" w:cs="Arial" w:eastAsia="Arial" w:hAnsi="Arial"/>
          <w:sz w:val="24"/>
          <w:szCs w:val="24"/>
          <w:color w:val="auto"/>
        </w:rPr>
        <w:t>one global, which reappear in various forms throughout the piece. The local idea is the triplet – crochet pattern under [1]. The global idea is the pattern of the first four bars: simply put, “slow, slow, quick, slow”. The same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3585210</wp:posOffset>
            </wp:positionH>
            <wp:positionV relativeFrom="paragraph">
              <wp:posOffset>-148590</wp:posOffset>
            </wp:positionV>
            <wp:extent cx="2975610" cy="6007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975610" cy="600710"/>
                    </a:xfrm>
                    <a:prstGeom prst="rect">
                      <a:avLst/>
                    </a:prstGeom>
                    <a:noFill/>
                  </pic:spPr>
                </pic:pic>
              </a:graphicData>
            </a:graphic>
          </wp:anchor>
        </w:drawing>
      </w:r>
    </w:p>
    <w:p>
      <w:pPr>
        <w:ind w:right="4140"/>
        <w:spacing w:after="0" w:line="250" w:lineRule="auto"/>
        <w:rPr>
          <w:sz w:val="20"/>
          <w:szCs w:val="20"/>
          <w:color w:val="auto"/>
        </w:rPr>
      </w:pPr>
      <w:r>
        <w:rPr>
          <w:rFonts w:ascii="Arial" w:cs="Arial" w:eastAsia="Arial" w:hAnsi="Arial"/>
          <w:sz w:val="23"/>
          <w:szCs w:val="23"/>
          <w:color w:val="auto"/>
        </w:rPr>
        <w:t>pattern reappears immediately in the tender second theme (illustrated) introduced by the cello. After an expansive development of this material Schubert</w:t>
      </w:r>
    </w:p>
    <w:p>
      <w:pPr>
        <w:spacing w:after="0" w:line="2" w:lineRule="exact"/>
        <w:rPr>
          <w:sz w:val="24"/>
          <w:szCs w:val="24"/>
          <w:color w:val="auto"/>
        </w:rPr>
      </w:pPr>
    </w:p>
    <w:p>
      <w:pPr>
        <w:spacing w:after="0"/>
        <w:rPr>
          <w:sz w:val="20"/>
          <w:szCs w:val="20"/>
          <w:color w:val="auto"/>
        </w:rPr>
      </w:pPr>
      <w:r>
        <w:rPr>
          <w:rFonts w:ascii="Arial" w:cs="Arial" w:eastAsia="Arial" w:hAnsi="Arial"/>
          <w:sz w:val="24"/>
          <w:szCs w:val="24"/>
          <w:color w:val="auto"/>
        </w:rPr>
        <w:t>gives us three false starts for the recapitulation in 'wrong' keys.</w:t>
      </w:r>
    </w:p>
    <w:p>
      <w:pPr>
        <w:spacing w:after="0" w:line="244" w:lineRule="exact"/>
        <w:rPr>
          <w:sz w:val="24"/>
          <w:szCs w:val="24"/>
          <w:color w:val="auto"/>
        </w:rPr>
      </w:pPr>
    </w:p>
    <w:p>
      <w:pPr>
        <w:ind w:right="260"/>
        <w:spacing w:after="0" w:line="246" w:lineRule="auto"/>
        <w:rPr>
          <w:sz w:val="20"/>
          <w:szCs w:val="20"/>
          <w:color w:val="auto"/>
        </w:rPr>
      </w:pPr>
      <w:r>
        <w:rPr>
          <w:rFonts w:ascii="Arial" w:cs="Arial" w:eastAsia="Arial" w:hAnsi="Arial"/>
          <w:sz w:val="24"/>
          <w:szCs w:val="24"/>
          <w:color w:val="auto"/>
        </w:rPr>
        <w:t xml:space="preserve">The glorious </w:t>
      </w:r>
      <w:r>
        <w:rPr>
          <w:rFonts w:ascii="Arial" w:cs="Arial" w:eastAsia="Arial" w:hAnsi="Arial"/>
          <w:sz w:val="24"/>
          <w:szCs w:val="24"/>
          <w:i w:val="1"/>
          <w:iCs w:val="1"/>
          <w:color w:val="auto"/>
        </w:rPr>
        <w:t>Andante</w:t>
      </w:r>
      <w:r>
        <w:rPr>
          <w:rFonts w:ascii="Arial" w:cs="Arial" w:eastAsia="Arial" w:hAnsi="Arial"/>
          <w:sz w:val="24"/>
          <w:szCs w:val="24"/>
          <w:color w:val="auto"/>
        </w:rPr>
        <w:t xml:space="preserve"> with its opening cello theme joined rhapsodically by the violin was, incredibly, an afterthought. Schubert originally wrote a slow </w:t>
      </w:r>
      <w:r>
        <w:rPr>
          <w:rFonts w:ascii="Arial" w:cs="Arial" w:eastAsia="Arial" w:hAnsi="Arial"/>
          <w:sz w:val="24"/>
          <w:szCs w:val="24"/>
          <w:i w:val="1"/>
          <w:iCs w:val="1"/>
          <w:color w:val="auto"/>
        </w:rPr>
        <w:t>Adagio,</w:t>
      </w:r>
      <w:r>
        <w:rPr>
          <w:rFonts w:ascii="Arial" w:cs="Arial" w:eastAsia="Arial" w:hAnsi="Arial"/>
          <w:sz w:val="24"/>
          <w:szCs w:val="24"/>
          <w:color w:val="auto"/>
        </w:rPr>
        <w:t xml:space="preserve"> which was posthumously published as a </w:t>
      </w:r>
      <w:r>
        <w:rPr>
          <w:rFonts w:ascii="Arial" w:cs="Arial" w:eastAsia="Arial" w:hAnsi="Arial"/>
          <w:sz w:val="24"/>
          <w:szCs w:val="24"/>
          <w:i w:val="1"/>
          <w:iCs w:val="1"/>
          <w:color w:val="auto"/>
        </w:rPr>
        <w:t>Notturno</w:t>
      </w:r>
      <w:r>
        <w:rPr>
          <w:rFonts w:ascii="Arial" w:cs="Arial" w:eastAsia="Arial" w:hAnsi="Arial"/>
          <w:sz w:val="24"/>
          <w:szCs w:val="24"/>
          <w:color w:val="auto"/>
        </w:rPr>
        <w:t xml:space="preserve"> in E-flat D.897. The </w:t>
      </w:r>
      <w:r>
        <w:rPr>
          <w:rFonts w:ascii="Arial" w:cs="Arial" w:eastAsia="Arial" w:hAnsi="Arial"/>
          <w:sz w:val="24"/>
          <w:szCs w:val="24"/>
          <w:i w:val="1"/>
          <w:iCs w:val="1"/>
          <w:color w:val="auto"/>
        </w:rPr>
        <w:t>Notturno's</w:t>
      </w:r>
      <w:r>
        <w:rPr>
          <w:rFonts w:ascii="Arial" w:cs="Arial" w:eastAsia="Arial" w:hAnsi="Arial"/>
          <w:sz w:val="24"/>
          <w:szCs w:val="24"/>
          <w:color w:val="auto"/>
        </w:rPr>
        <w:t xml:space="preserve"> opening theme (illustrated) is a slowed down version of the opening</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3550920</wp:posOffset>
            </wp:positionH>
            <wp:positionV relativeFrom="paragraph">
              <wp:posOffset>-164465</wp:posOffset>
            </wp:positionV>
            <wp:extent cx="2603500" cy="5410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2603500" cy="541020"/>
                    </a:xfrm>
                    <a:prstGeom prst="rect">
                      <a:avLst/>
                    </a:prstGeom>
                    <a:noFill/>
                  </pic:spPr>
                </pic:pic>
              </a:graphicData>
            </a:graphic>
          </wp:anchor>
        </w:drawing>
      </w:r>
    </w:p>
    <w:p>
      <w:pPr>
        <w:ind w:right="4300"/>
        <w:spacing w:after="0"/>
        <w:rPr>
          <w:sz w:val="20"/>
          <w:szCs w:val="20"/>
          <w:color w:val="auto"/>
        </w:rPr>
      </w:pPr>
      <w:r>
        <w:rPr>
          <w:rFonts w:ascii="Arial" w:cs="Arial" w:eastAsia="Arial" w:hAnsi="Arial"/>
          <w:sz w:val="24"/>
          <w:szCs w:val="24"/>
          <w:color w:val="auto"/>
        </w:rPr>
        <w:t xml:space="preserve">of the first movement. It is not clear why Schubert rejected it, but we are lucky that he did since the replacement </w:t>
      </w:r>
      <w:r>
        <w:rPr>
          <w:rFonts w:ascii="Arial" w:cs="Arial" w:eastAsia="Arial" w:hAnsi="Arial"/>
          <w:sz w:val="24"/>
          <w:szCs w:val="24"/>
          <w:i w:val="1"/>
          <w:iCs w:val="1"/>
          <w:color w:val="auto"/>
        </w:rPr>
        <w:t>Andante</w:t>
      </w:r>
      <w:r>
        <w:rPr>
          <w:rFonts w:ascii="Arial" w:cs="Arial" w:eastAsia="Arial" w:hAnsi="Arial"/>
          <w:sz w:val="24"/>
          <w:szCs w:val="24"/>
          <w:color w:val="auto"/>
        </w:rPr>
        <w:t xml:space="preserve"> is one of those movements</w:t>
      </w:r>
    </w:p>
    <w:p>
      <w:pPr>
        <w:ind w:right="3160"/>
        <w:spacing w:after="0" w:line="248" w:lineRule="auto"/>
        <w:rPr>
          <w:sz w:val="20"/>
          <w:szCs w:val="20"/>
          <w:color w:val="auto"/>
        </w:rPr>
      </w:pPr>
      <w:r>
        <w:rPr>
          <w:rFonts w:ascii="Arial" w:cs="Arial" w:eastAsia="Arial" w:hAnsi="Arial"/>
          <w:sz w:val="24"/>
          <w:szCs w:val="24"/>
          <w:color w:val="auto"/>
        </w:rPr>
        <w:t xml:space="preserve">that you cannot imagine being without – and we do still have the </w:t>
      </w:r>
      <w:r>
        <w:rPr>
          <w:rFonts w:ascii="Arial" w:cs="Arial" w:eastAsia="Arial" w:hAnsi="Arial"/>
          <w:sz w:val="24"/>
          <w:szCs w:val="24"/>
          <w:i w:val="1"/>
          <w:iCs w:val="1"/>
          <w:color w:val="auto"/>
        </w:rPr>
        <w:t>Notturno</w:t>
      </w:r>
      <w:r>
        <w:rPr>
          <w:rFonts w:ascii="Arial" w:cs="Arial" w:eastAsia="Arial" w:hAnsi="Arial"/>
          <w:sz w:val="24"/>
          <w:szCs w:val="24"/>
          <w:color w:val="auto"/>
        </w:rPr>
        <w: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4274820</wp:posOffset>
            </wp:positionH>
            <wp:positionV relativeFrom="paragraph">
              <wp:posOffset>-203200</wp:posOffset>
            </wp:positionV>
            <wp:extent cx="1861820" cy="5600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extLst>
                    </a:blip>
                    <a:srcRect/>
                    <a:stretch>
                      <a:fillRect/>
                    </a:stretch>
                  </pic:blipFill>
                  <pic:spPr bwMode="auto">
                    <a:xfrm>
                      <a:off x="0" y="0"/>
                      <a:ext cx="1861820" cy="560070"/>
                    </a:xfrm>
                    <a:prstGeom prst="rect">
                      <a:avLst/>
                    </a:prstGeom>
                    <a:noFill/>
                  </pic:spPr>
                </pic:pic>
              </a:graphicData>
            </a:graphic>
          </wp:anchor>
        </w:drawing>
      </w:r>
    </w:p>
    <w:p>
      <w:pPr>
        <w:spacing w:after="0" w:line="206" w:lineRule="exact"/>
        <w:rPr>
          <w:sz w:val="24"/>
          <w:szCs w:val="24"/>
          <w:color w:val="auto"/>
        </w:rPr>
      </w:pPr>
    </w:p>
    <w:p>
      <w:pPr>
        <w:spacing w:after="0"/>
        <w:rPr>
          <w:sz w:val="20"/>
          <w:szCs w:val="20"/>
          <w:color w:val="auto"/>
        </w:rPr>
      </w:pPr>
      <w:r>
        <w:rPr>
          <w:rFonts w:ascii="Arial" w:cs="Arial" w:eastAsia="Arial" w:hAnsi="Arial"/>
          <w:sz w:val="24"/>
          <w:szCs w:val="24"/>
          <w:color w:val="auto"/>
        </w:rPr>
        <w:t xml:space="preserve">The </w:t>
      </w:r>
      <w:r>
        <w:rPr>
          <w:rFonts w:ascii="Arial" w:cs="Arial" w:eastAsia="Arial" w:hAnsi="Arial"/>
          <w:sz w:val="24"/>
          <w:szCs w:val="24"/>
          <w:i w:val="1"/>
          <w:iCs w:val="1"/>
          <w:color w:val="auto"/>
        </w:rPr>
        <w:t>Scherzo and Trio</w:t>
      </w:r>
      <w:r>
        <w:rPr>
          <w:rFonts w:ascii="Arial" w:cs="Arial" w:eastAsia="Arial" w:hAnsi="Arial"/>
          <w:sz w:val="24"/>
          <w:szCs w:val="24"/>
          <w:color w:val="auto"/>
        </w:rPr>
        <w:t xml:space="preserve"> are based on the </w:t>
      </w:r>
      <w:r>
        <w:rPr>
          <w:rFonts w:ascii="Arial" w:cs="Arial" w:eastAsia="Arial" w:hAnsi="Arial"/>
          <w:sz w:val="24"/>
          <w:szCs w:val="24"/>
          <w:i w:val="1"/>
          <w:iCs w:val="1"/>
          <w:color w:val="auto"/>
        </w:rPr>
        <w:t>Ländler</w:t>
      </w:r>
      <w:r>
        <w:rPr>
          <w:rFonts w:ascii="Arial" w:cs="Arial" w:eastAsia="Arial" w:hAnsi="Arial"/>
          <w:sz w:val="24"/>
          <w:szCs w:val="24"/>
          <w:color w:val="auto"/>
        </w:rPr>
        <w:t xml:space="preserve"> and the waltz</w:t>
      </w:r>
    </w:p>
    <w:p>
      <w:pPr>
        <w:spacing w:after="0" w:line="32" w:lineRule="exact"/>
        <w:rPr>
          <w:sz w:val="24"/>
          <w:szCs w:val="24"/>
          <w:color w:val="auto"/>
        </w:rPr>
      </w:pPr>
    </w:p>
    <w:p>
      <w:pPr>
        <w:spacing w:after="0"/>
        <w:rPr>
          <w:sz w:val="20"/>
          <w:szCs w:val="20"/>
          <w:color w:val="auto"/>
        </w:rPr>
      </w:pPr>
      <w:r>
        <w:rPr>
          <w:rFonts w:ascii="Arial" w:cs="Arial" w:eastAsia="Arial" w:hAnsi="Arial"/>
          <w:sz w:val="24"/>
          <w:szCs w:val="24"/>
          <w:color w:val="auto"/>
        </w:rPr>
        <w:t xml:space="preserve">respectively. The opening figure of the </w:t>
      </w:r>
      <w:r>
        <w:rPr>
          <w:rFonts w:ascii="Arial" w:cs="Arial" w:eastAsia="Arial" w:hAnsi="Arial"/>
          <w:sz w:val="24"/>
          <w:szCs w:val="24"/>
          <w:i w:val="1"/>
          <w:iCs w:val="1"/>
          <w:color w:val="auto"/>
        </w:rPr>
        <w:t>Scherzo</w:t>
      </w:r>
      <w:r>
        <w:rPr>
          <w:rFonts w:ascii="Arial" w:cs="Arial" w:eastAsia="Arial" w:hAnsi="Arial"/>
          <w:sz w:val="24"/>
          <w:szCs w:val="24"/>
          <w:color w:val="auto"/>
        </w:rPr>
        <w:t xml:space="preserve"> (illustrated) is</w:t>
      </w:r>
    </w:p>
    <w:p>
      <w:pPr>
        <w:spacing w:after="0"/>
        <w:rPr>
          <w:sz w:val="20"/>
          <w:szCs w:val="20"/>
          <w:color w:val="auto"/>
        </w:rPr>
      </w:pPr>
      <w:r>
        <w:rPr>
          <w:rFonts w:ascii="Arial" w:cs="Arial" w:eastAsia="Arial" w:hAnsi="Arial"/>
          <w:sz w:val="24"/>
          <w:szCs w:val="24"/>
          <w:color w:val="auto"/>
        </w:rPr>
        <w:t>based on the local triplet-crotchet figure of the first movement,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4274820</wp:posOffset>
            </wp:positionH>
            <wp:positionV relativeFrom="paragraph">
              <wp:posOffset>-157480</wp:posOffset>
            </wp:positionV>
            <wp:extent cx="1943100" cy="5765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extLst>
                    </a:blip>
                    <a:srcRect/>
                    <a:stretch>
                      <a:fillRect/>
                    </a:stretch>
                  </pic:blipFill>
                  <pic:spPr bwMode="auto">
                    <a:xfrm>
                      <a:off x="0" y="0"/>
                      <a:ext cx="1943100" cy="576580"/>
                    </a:xfrm>
                    <a:prstGeom prst="rect">
                      <a:avLst/>
                    </a:prstGeom>
                    <a:noFill/>
                  </pic:spPr>
                </pic:pic>
              </a:graphicData>
            </a:graphic>
          </wp:anchor>
        </w:drawing>
      </w:r>
    </w:p>
    <w:p>
      <w:pPr>
        <w:spacing w:after="0"/>
        <w:rPr>
          <w:sz w:val="20"/>
          <w:szCs w:val="20"/>
          <w:color w:val="auto"/>
        </w:rPr>
      </w:pPr>
      <w:r>
        <w:rPr>
          <w:rFonts w:ascii="Arial" w:cs="Arial" w:eastAsia="Arial" w:hAnsi="Arial"/>
          <w:sz w:val="24"/>
          <w:szCs w:val="24"/>
          <w:color w:val="auto"/>
        </w:rPr>
        <w:t>whereas the first four bars of the Trio (illustrated) are in its</w:t>
      </w:r>
    </w:p>
    <w:p>
      <w:pPr>
        <w:spacing w:after="0"/>
        <w:rPr>
          <w:sz w:val="20"/>
          <w:szCs w:val="20"/>
          <w:color w:val="auto"/>
        </w:rPr>
      </w:pPr>
      <w:r>
        <w:rPr>
          <w:rFonts w:ascii="Arial" w:cs="Arial" w:eastAsia="Arial" w:hAnsi="Arial"/>
          <w:sz w:val="24"/>
          <w:szCs w:val="24"/>
          <w:color w:val="auto"/>
        </w:rPr>
        <w:t>global 'slow, slow, fast, slow' pattern. This global pattern also</w:t>
      </w:r>
    </w:p>
    <w:p>
      <w:pPr>
        <w:spacing w:after="0"/>
        <w:rPr>
          <w:sz w:val="20"/>
          <w:szCs w:val="20"/>
          <w:color w:val="auto"/>
        </w:rPr>
      </w:pPr>
      <w:r>
        <w:rPr>
          <w:rFonts w:ascii="Arial" w:cs="Arial" w:eastAsia="Arial" w:hAnsi="Arial"/>
          <w:sz w:val="24"/>
          <w:szCs w:val="24"/>
          <w:color w:val="auto"/>
        </w:rPr>
        <w:t>appears in 2-bar</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1295400</wp:posOffset>
            </wp:positionH>
            <wp:positionV relativeFrom="paragraph">
              <wp:posOffset>-106680</wp:posOffset>
            </wp:positionV>
            <wp:extent cx="4922520" cy="642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extLst>
                    </a:blip>
                    <a:srcRect/>
                    <a:stretch>
                      <a:fillRect/>
                    </a:stretch>
                  </pic:blipFill>
                  <pic:spPr bwMode="auto">
                    <a:xfrm>
                      <a:off x="0" y="0"/>
                      <a:ext cx="4922520" cy="642620"/>
                    </a:xfrm>
                    <a:prstGeom prst="rect">
                      <a:avLst/>
                    </a:prstGeom>
                    <a:noFill/>
                  </pic:spPr>
                </pic:pic>
              </a:graphicData>
            </a:graphic>
          </wp:anchor>
        </w:drawing>
      </w:r>
    </w:p>
    <w:p>
      <w:pPr>
        <w:spacing w:after="0"/>
        <w:rPr>
          <w:sz w:val="20"/>
          <w:szCs w:val="20"/>
          <w:color w:val="auto"/>
        </w:rPr>
      </w:pPr>
      <w:r>
        <w:rPr>
          <w:rFonts w:ascii="Arial" w:cs="Arial" w:eastAsia="Arial" w:hAnsi="Arial"/>
          <w:sz w:val="24"/>
          <w:szCs w:val="24"/>
          <w:color w:val="auto"/>
        </w:rPr>
        <w:t>units in the 8-bar</w:t>
      </w:r>
    </w:p>
    <w:p>
      <w:pPr>
        <w:sectPr>
          <w:pgSz w:w="11900" w:h="16840" w:orient="portrait"/>
          <w:cols w:equalWidth="0" w:num="1">
            <w:col w:w="9620"/>
          </w:cols>
          <w:pgMar w:left="1140" w:top="1110" w:right="1140" w:bottom="1440" w:gutter="0" w:footer="0" w:header="0"/>
        </w:sectPr>
      </w:pPr>
    </w:p>
    <w:bookmarkStart w:id="1" w:name="page2"/>
    <w:bookmarkEnd w:id="1"/>
    <w:p>
      <w:pPr>
        <w:ind w:right="280"/>
        <w:spacing w:after="0" w:line="275" w:lineRule="auto"/>
        <w:rPr>
          <w:sz w:val="20"/>
          <w:szCs w:val="20"/>
          <w:color w:val="auto"/>
        </w:rPr>
      </w:pPr>
      <w:r>
        <w:rPr>
          <w:rFonts w:ascii="Arial" w:cs="Arial" w:eastAsia="Arial" w:hAnsi="Arial"/>
          <w:sz w:val="24"/>
          <w:szCs w:val="24"/>
          <w:color w:val="auto"/>
        </w:rPr>
        <w:t>opening of the Rondo last movement (illustrated) with the dotted rhythm providing the 'quick' quality.</w:t>
      </w:r>
    </w:p>
    <w:sectPr>
      <w:pgSz w:w="11900" w:h="16840" w:orient="portrait"/>
      <w:cols w:equalWidth="0" w:num="1">
        <w:col w:w="9320"/>
      </w:cols>
      <w:pgMar w:left="1140" w:top="111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image" Target="media/image5.jpeg"/><Relationship Id="rId17" Type="http://schemas.openxmlformats.org/officeDocument/2006/relationships/image" Target="media/image6.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2025-01-18T12:01:24Z</dcterms:created>
  <dcterms:modified xsi:type="dcterms:W3CDTF">2025-01-18T12:01:24Z</dcterms:modified>
</cp:coreProperties>
</file>