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Programme notes by Chris Darwin – use freely for non-commercial purposes</w:t>
      </w:r>
    </w:p>
    <w:p>
      <w:pPr>
        <w:pStyle w:val="Normal"/>
        <w:bidi w:val="0"/>
        <w:jc w:val="star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Normal"/>
        <w:bidi w:val="0"/>
        <w:jc w:val="star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Bela </w:t>
      </w:r>
      <w:r>
        <w:rPr>
          <w:rFonts w:ascii="Arial" w:hAnsi="Arial"/>
          <w:b/>
          <w:bCs/>
          <w:sz w:val="22"/>
          <w:szCs w:val="22"/>
        </w:rPr>
        <w:t xml:space="preserve">Bartók </w:t>
      </w:r>
      <w:r>
        <w:rPr>
          <w:rFonts w:ascii="Arial" w:hAnsi="Arial"/>
          <w:b/>
          <w:bCs/>
          <w:sz w:val="22"/>
          <w:szCs w:val="22"/>
        </w:rPr>
        <w:t>(1881-1945)</w:t>
      </w:r>
      <w:r>
        <w:rPr>
          <w:rFonts w:ascii="Arial" w:hAnsi="Arial"/>
          <w:b/>
          <w:bCs/>
          <w:sz w:val="22"/>
          <w:szCs w:val="22"/>
        </w:rPr>
        <w:t xml:space="preserve"> String Quartet No. 3, Sz. 85 </w:t>
      </w:r>
      <w:r>
        <w:rPr>
          <w:rFonts w:ascii="Arial" w:hAnsi="Arial"/>
          <w:b/>
          <w:bCs/>
          <w:sz w:val="22"/>
          <w:szCs w:val="22"/>
        </w:rPr>
        <w:t>(1927)</w:t>
      </w:r>
    </w:p>
    <w:p>
      <w:pPr>
        <w:pStyle w:val="Normal"/>
        <w:bidi w:val="0"/>
        <w:jc w:val="start"/>
        <w:rPr>
          <w:rFonts w:ascii="Arial" w:hAnsi="Arial"/>
          <w:b w:val="false"/>
          <w:bCs w:val="false"/>
          <w:i/>
          <w:iCs/>
          <w:sz w:val="22"/>
          <w:szCs w:val="22"/>
        </w:rPr>
      </w:pPr>
      <w:r>
        <w:rPr>
          <w:rFonts w:ascii="Arial" w:hAnsi="Arial"/>
          <w:b w:val="false"/>
          <w:bCs w:val="false"/>
          <w:i/>
          <w:iCs/>
          <w:sz w:val="22"/>
          <w:szCs w:val="22"/>
        </w:rPr>
        <w:t xml:space="preserve">Prima parte – Moderato  </w:t>
      </w:r>
      <w:r>
        <w:rPr>
          <w:rFonts w:ascii="Arial" w:hAnsi="Arial"/>
          <w:b w:val="false"/>
          <w:bCs w:val="false"/>
          <w:i/>
          <w:iCs/>
          <w:sz w:val="22"/>
          <w:szCs w:val="22"/>
        </w:rPr>
        <w:t>(4min)</w:t>
      </w:r>
    </w:p>
    <w:p>
      <w:pPr>
        <w:pStyle w:val="Normal"/>
        <w:bidi w:val="0"/>
        <w:jc w:val="start"/>
        <w:rPr>
          <w:rFonts w:ascii="Arial" w:hAnsi="Arial"/>
          <w:b w:val="false"/>
          <w:bCs w:val="false"/>
          <w:i/>
          <w:iCs/>
          <w:sz w:val="22"/>
          <w:szCs w:val="22"/>
        </w:rPr>
      </w:pPr>
      <w:r>
        <w:rPr>
          <w:rFonts w:ascii="Arial" w:hAnsi="Arial"/>
          <w:b w:val="false"/>
          <w:bCs w:val="false"/>
          <w:i/>
          <w:iCs/>
          <w:sz w:val="22"/>
          <w:szCs w:val="22"/>
        </w:rPr>
        <w:t xml:space="preserve">Seconda parte – Allegro  </w:t>
      </w:r>
      <w:r>
        <w:rPr>
          <w:rFonts w:ascii="Arial" w:hAnsi="Arial"/>
          <w:b w:val="false"/>
          <w:bCs w:val="false"/>
          <w:i/>
          <w:iCs/>
          <w:sz w:val="22"/>
          <w:szCs w:val="22"/>
        </w:rPr>
        <w:t>(6min)</w:t>
      </w:r>
    </w:p>
    <w:p>
      <w:pPr>
        <w:pStyle w:val="Normal"/>
        <w:bidi w:val="0"/>
        <w:jc w:val="start"/>
        <w:rPr>
          <w:rFonts w:ascii="Arial" w:hAnsi="Arial"/>
          <w:b w:val="false"/>
          <w:bCs w:val="false"/>
          <w:i/>
          <w:iCs/>
          <w:sz w:val="22"/>
          <w:szCs w:val="22"/>
        </w:rPr>
      </w:pPr>
      <w:r>
        <w:rPr>
          <w:rFonts w:ascii="Arial" w:hAnsi="Arial"/>
          <w:b w:val="false"/>
          <w:bCs w:val="false"/>
          <w:i/>
          <w:iCs/>
          <w:sz w:val="22"/>
          <w:szCs w:val="22"/>
        </w:rPr>
        <w:t xml:space="preserve">Ricapulazione della prima parte – Moderato  </w:t>
      </w:r>
      <w:r>
        <w:rPr>
          <w:rFonts w:ascii="Arial" w:hAnsi="Arial"/>
          <w:b w:val="false"/>
          <w:bCs w:val="false"/>
          <w:i/>
          <w:iCs/>
          <w:sz w:val="22"/>
          <w:szCs w:val="22"/>
        </w:rPr>
        <w:t>(3min)</w:t>
      </w:r>
    </w:p>
    <w:p>
      <w:pPr>
        <w:pStyle w:val="Normal"/>
        <w:bidi w:val="0"/>
        <w:jc w:val="start"/>
        <w:rPr>
          <w:rFonts w:ascii="Arial" w:hAnsi="Arial"/>
          <w:b w:val="false"/>
          <w:bCs w:val="false"/>
          <w:i/>
          <w:iCs/>
          <w:sz w:val="22"/>
          <w:szCs w:val="22"/>
        </w:rPr>
      </w:pPr>
      <w:r>
        <w:rPr>
          <w:rFonts w:ascii="Arial" w:hAnsi="Arial"/>
          <w:b w:val="false"/>
          <w:bCs w:val="false"/>
          <w:i/>
          <w:iCs/>
          <w:sz w:val="22"/>
          <w:szCs w:val="22"/>
        </w:rPr>
        <w:t xml:space="preserve">Coda – Allegro molto  </w:t>
      </w:r>
      <w:r>
        <w:rPr>
          <w:rFonts w:ascii="Arial" w:hAnsi="Arial"/>
          <w:b w:val="false"/>
          <w:bCs w:val="false"/>
          <w:i/>
          <w:iCs/>
          <w:sz w:val="22"/>
          <w:szCs w:val="22"/>
        </w:rPr>
        <w:t>(2min)</w:t>
      </w:r>
    </w:p>
    <w:p>
      <w:pPr>
        <w:pStyle w:val="Normal"/>
        <w:bidi w:val="0"/>
        <w:jc w:val="start"/>
        <w:rPr>
          <w:rFonts w:ascii="Arial" w:hAnsi="Arial"/>
          <w:b w:val="false"/>
          <w:bCs w:val="false"/>
          <w:i/>
          <w:iCs/>
          <w:sz w:val="22"/>
          <w:szCs w:val="22"/>
        </w:rPr>
      </w:pPr>
      <w:r>
        <w:rPr>
          <w:rFonts w:ascii="Arial" w:hAnsi="Arial"/>
          <w:b w:val="false"/>
          <w:bCs w:val="false"/>
          <w:i/>
          <w:iCs/>
          <w:sz w:val="22"/>
          <w:szCs w:val="22"/>
        </w:rPr>
      </w:r>
    </w:p>
    <w:p>
      <w:pPr>
        <w:pStyle w:val="Normal"/>
        <w:bidi w:val="0"/>
        <w:jc w:val="start"/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Bartók's third and fourth quartets were written within a year of each other, fully ten years</w:t>
      </w:r>
    </w:p>
    <w:p>
      <w:pPr>
        <w:pStyle w:val="Normal"/>
        <w:bidi w:val="0"/>
        <w:jc w:val="start"/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after his second quartet. In July 1927 Bartók heard Alban Berg's Lyric Suite for string</w:t>
      </w:r>
    </w:p>
    <w:p>
      <w:pPr>
        <w:pStyle w:val="Normal"/>
        <w:bidi w:val="0"/>
        <w:jc w:val="start"/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 xml:space="preserve">quartet at a concert in Germany. According to Stephen Walsh in his </w:t>
      </w:r>
      <w:r>
        <w:rPr>
          <w:rFonts w:ascii="Arial" w:hAnsi="Arial"/>
          <w:b w:val="false"/>
          <w:bCs w:val="false"/>
          <w:i/>
          <w:iCs/>
          <w:sz w:val="22"/>
          <w:szCs w:val="22"/>
        </w:rPr>
        <w:t>BBC guide to Bartók's</w:t>
      </w:r>
    </w:p>
    <w:p>
      <w:pPr>
        <w:pStyle w:val="Normal"/>
        <w:bidi w:val="0"/>
        <w:jc w:val="start"/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/>
          <w:iCs/>
          <w:sz w:val="22"/>
          <w:szCs w:val="22"/>
        </w:rPr>
        <w:t>Chamber Music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, this was the likely stimulus for Bartók returning to quartet writing. Berg</w:t>
      </w:r>
    </w:p>
    <w:p>
      <w:pPr>
        <w:pStyle w:val="Normal"/>
        <w:bidi w:val="0"/>
        <w:jc w:val="start"/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had incorporated Schoenberg's atonality into a wide range of techniques, producing</w:t>
      </w:r>
    </w:p>
    <w:p>
      <w:pPr>
        <w:pStyle w:val="Normal"/>
        <w:bidi w:val="0"/>
        <w:jc w:val="start"/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extreme contrasts of mood, texture and tempo, whilst still aiming for the traditional virtue of</w:t>
      </w:r>
    </w:p>
    <w:p>
      <w:pPr>
        <w:pStyle w:val="Normal"/>
        <w:bidi w:val="0"/>
        <w:jc w:val="start"/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beauty of sound. Bartók married Berg's eclectic approach to his own enthusiasm for</w:t>
      </w:r>
    </w:p>
    <w:p>
      <w:pPr>
        <w:pStyle w:val="Normal"/>
        <w:bidi w:val="0"/>
        <w:jc w:val="start"/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Hungarian folk-music, with its powerful rhythms and harsh, dissonant sounds. He did this</w:t>
      </w:r>
    </w:p>
    <w:p>
      <w:pPr>
        <w:pStyle w:val="Normal"/>
        <w:bidi w:val="0"/>
        <w:jc w:val="start"/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within that most refined and intellectual of musical forms – the string quartet. Not</w:t>
      </w:r>
    </w:p>
    <w:p>
      <w:pPr>
        <w:pStyle w:val="Normal"/>
        <w:bidi w:val="0"/>
        <w:jc w:val="start"/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surprisingly, Berg is said to have found the harsh energy of Bartók's fourth quartet 'too</w:t>
      </w:r>
    </w:p>
    <w:p>
      <w:pPr>
        <w:pStyle w:val="Normal"/>
        <w:bidi w:val="0"/>
        <w:jc w:val="start"/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cacophonous'. Bartók's third and fourth quartets are a richly complex, exciting and</w:t>
      </w:r>
    </w:p>
    <w:p>
      <w:pPr>
        <w:pStyle w:val="Normal"/>
        <w:bidi w:val="0"/>
        <w:jc w:val="start"/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sometimes bewildering marriage of the composer's passionate appreciation of Hungarian</w:t>
      </w:r>
    </w:p>
    <w:p>
      <w:pPr>
        <w:pStyle w:val="Normal"/>
        <w:bidi w:val="0"/>
        <w:jc w:val="start"/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folk-music with the intellectual rigour of classical musical forms and of recent atonal</w:t>
      </w:r>
    </w:p>
    <w:p>
      <w:pPr>
        <w:pStyle w:val="Normal"/>
        <w:bidi w:val="0"/>
        <w:jc w:val="start"/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innovations.</w:t>
      </w:r>
    </w:p>
    <w:p>
      <w:pPr>
        <w:pStyle w:val="Normal"/>
        <w:bidi w:val="0"/>
        <w:jc w:val="start"/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</w:r>
    </w:p>
    <w:p>
      <w:pPr>
        <w:pStyle w:val="Normal"/>
        <w:bidi w:val="0"/>
        <w:jc w:val="start"/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 xml:space="preserve">The third quartet has four sections which are played continuously for its 15 or so minutes duration.  They alternate 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slow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 xml:space="preserve"> and 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fast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 xml:space="preserve"> ABAB with the 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 xml:space="preserve">shorter 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second two sections refe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r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 xml:space="preserve">ring back to the longer initial two.   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 xml:space="preserve">A &amp; B differ not only in speed: the mood of the slow is ‘static and introverted, the other highly mobile and demonstrative’ (Stephen Walsh). 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 xml:space="preserve">Throughout the quartet the style of writing is based on brief, almost cramped, melodic material which Bartók extends by, for example, repetition 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 xml:space="preserve">and variation 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 xml:space="preserve">across the different instruments. 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 xml:space="preserve">The music however has immense contrasts.  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 xml:space="preserve">For instance, after the subdued opening builds to three sustained fortissimo chords, the ensuing silence is followed by a 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sinister scurrying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 xml:space="preserve"> played </w:t>
      </w:r>
      <w:r>
        <w:rPr>
          <w:rFonts w:ascii="Arial" w:hAnsi="Arial"/>
          <w:b w:val="false"/>
          <w:bCs w:val="false"/>
          <w:i/>
          <w:iCs/>
          <w:sz w:val="22"/>
          <w:szCs w:val="22"/>
        </w:rPr>
        <w:t>sul ponticello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 xml:space="preserve"> (on the bridge) by the two violins over </w:t>
      </w:r>
      <w:r>
        <w:rPr>
          <w:rFonts w:ascii="Arial" w:hAnsi="Arial"/>
          <w:b w:val="false"/>
          <w:bCs w:val="false"/>
          <w:i/>
          <w:iCs/>
          <w:sz w:val="22"/>
          <w:szCs w:val="22"/>
        </w:rPr>
        <w:t>pianissimo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 xml:space="preserve"> alternating fourths and seconds (important intervals in the piece) on the viola and cello.  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 xml:space="preserve">This passage provides 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 xml:space="preserve">some of the 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thematic material for the fast second section.</w:t>
      </w:r>
    </w:p>
    <w:p>
      <w:pPr>
        <w:pStyle w:val="Normal"/>
        <w:bidi w:val="0"/>
        <w:jc w:val="start"/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</w:r>
    </w:p>
    <w:p>
      <w:pPr>
        <w:pStyle w:val="Normal"/>
        <w:tabs>
          <w:tab w:val="clear" w:pos="709"/>
          <w:tab w:val="left" w:pos="204" w:leader="none"/>
        </w:tabs>
        <w:bidi w:val="0"/>
        <w:jc w:val="start"/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The second section starts with a long held muted D on the second violin; rapid 4-note upward interjections lead to the dance tune (</w:t>
      </w:r>
      <w:r>
        <w:rPr>
          <w:rFonts w:ascii="Arial" w:hAnsi="Arial"/>
          <w:b w:val="false"/>
          <w:bCs w:val="false"/>
          <w:i/>
          <w:iCs/>
          <w:sz w:val="22"/>
          <w:szCs w:val="22"/>
        </w:rPr>
        <w:t>illustrated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) which is elaborated with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 xml:space="preserve"> powerful 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and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 xml:space="preserve"> complex rhythms and cross-rhythms 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 xml:space="preserve">which 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 xml:space="preserve">carry the music forward. 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2826385</wp:posOffset>
            </wp:positionH>
            <wp:positionV relativeFrom="paragraph">
              <wp:posOffset>234315</wp:posOffset>
            </wp:positionV>
            <wp:extent cx="3491230" cy="624205"/>
            <wp:effectExtent l="0" t="0" r="0" b="0"/>
            <wp:wrapSquare wrapText="largest"/>
            <wp:docPr id="1" name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4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230" cy="624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 xml:space="preserve">This tune also 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links to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 xml:space="preserve"> a 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subsequent ingenious fugue (</w:t>
      </w:r>
      <w:r>
        <w:rPr>
          <w:rFonts w:ascii="Arial" w:hAnsi="Arial"/>
          <w:b w:val="false"/>
          <w:bCs w:val="false"/>
          <w:i/>
          <w:iCs/>
          <w:sz w:val="22"/>
          <w:szCs w:val="22"/>
        </w:rPr>
        <w:t>illustrated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) that Stephen Wa</w:t>
      </w:r>
      <w:r>
        <w:drawing>
          <wp:anchor distT="0" distB="0" distL="0" distR="0" simplePos="0" relativeHeight="3" behindDoc="0" locked="0" layoutInCell="0" allowOverlap="1">
            <wp:simplePos x="0" y="0"/>
            <wp:positionH relativeFrom="column">
              <wp:posOffset>1279525</wp:posOffset>
            </wp:positionH>
            <wp:positionV relativeFrom="paragraph">
              <wp:posOffset>1096645</wp:posOffset>
            </wp:positionV>
            <wp:extent cx="5309235" cy="751840"/>
            <wp:effectExtent l="0" t="0" r="0" b="0"/>
            <wp:wrapSquare wrapText="largest"/>
            <wp:docPr id="2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235" cy="751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 xml:space="preserve">lsh considers the best piece of fugal writing for string quartet since Beethoven’s Op.131.  The pace quickens and eventually 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 xml:space="preserve">things fall apart with a series of sliding </w:t>
      </w:r>
      <w:r>
        <w:rPr>
          <w:rFonts w:ascii="Arial" w:hAnsi="Arial"/>
          <w:b w:val="false"/>
          <w:bCs w:val="false"/>
          <w:i/>
          <w:iCs/>
          <w:sz w:val="22"/>
          <w:szCs w:val="22"/>
        </w:rPr>
        <w:t>glissandi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 xml:space="preserve"> across all four instruments. 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This heralds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 xml:space="preserve"> the transition, over a long held cello note, into the third section.  </w:t>
      </w:r>
    </w:p>
    <w:p>
      <w:pPr>
        <w:pStyle w:val="Normal"/>
        <w:bidi w:val="0"/>
        <w:jc w:val="start"/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</w:r>
    </w:p>
    <w:p>
      <w:pPr>
        <w:pStyle w:val="BodyText"/>
        <w:bidi w:val="0"/>
        <w:spacing w:before="0" w:after="140"/>
        <w:jc w:val="start"/>
        <w:rPr>
          <w:rFonts w:ascii="Arial" w:hAnsi="Arial"/>
          <w:i w:val="false"/>
          <w:iCs w:val="false"/>
          <w:sz w:val="22"/>
          <w:szCs w:val="22"/>
        </w:rPr>
      </w:pPr>
      <w:r>
        <w:rPr>
          <w:rFonts w:ascii="Arial" w:hAnsi="Arial"/>
          <w:i w:val="false"/>
          <w:iCs w:val="false"/>
          <w:sz w:val="22"/>
          <w:szCs w:val="22"/>
        </w:rPr>
        <w:t>T</w:t>
      </w:r>
      <w:r>
        <w:rPr>
          <w:rFonts w:ascii="Arial" w:hAnsi="Arial"/>
          <w:i w:val="false"/>
          <w:iCs w:val="false"/>
          <w:sz w:val="22"/>
          <w:szCs w:val="22"/>
        </w:rPr>
        <w:t xml:space="preserve">he </w:t>
      </w:r>
      <w:r>
        <w:rPr>
          <w:rFonts w:ascii="Arial" w:hAnsi="Arial"/>
          <w:i w:val="false"/>
          <w:iCs w:val="false"/>
          <w:sz w:val="22"/>
          <w:szCs w:val="22"/>
        </w:rPr>
        <w:t xml:space="preserve">brief </w:t>
      </w:r>
      <w:r>
        <w:rPr>
          <w:rFonts w:ascii="Arial" w:hAnsi="Arial"/>
          <w:i w:val="false"/>
          <w:iCs w:val="false"/>
          <w:sz w:val="22"/>
          <w:szCs w:val="22"/>
        </w:rPr>
        <w:t xml:space="preserve">recapitulation </w:t>
      </w:r>
      <w:r>
        <w:rPr>
          <w:rFonts w:ascii="Arial" w:hAnsi="Arial"/>
          <w:i w:val="false"/>
          <w:iCs w:val="false"/>
          <w:sz w:val="22"/>
          <w:szCs w:val="22"/>
        </w:rPr>
        <w:t>regains the calmer more introspective mood of the first section.  Its</w:t>
      </w:r>
      <w:r>
        <w:rPr>
          <w:rFonts w:ascii="Arial" w:hAnsi="Arial"/>
          <w:i w:val="false"/>
          <w:iCs w:val="false"/>
          <w:sz w:val="22"/>
          <w:szCs w:val="22"/>
        </w:rPr>
        <w:t xml:space="preserve">  material </w:t>
      </w:r>
      <w:r>
        <w:rPr>
          <w:rFonts w:ascii="Arial" w:hAnsi="Arial"/>
          <w:i w:val="false"/>
          <w:iCs w:val="false"/>
          <w:sz w:val="22"/>
          <w:szCs w:val="22"/>
        </w:rPr>
        <w:t>appears</w:t>
      </w:r>
      <w:r>
        <w:rPr>
          <w:rFonts w:ascii="Arial" w:hAnsi="Arial"/>
          <w:i w:val="false"/>
          <w:iCs w:val="false"/>
          <w:sz w:val="22"/>
          <w:szCs w:val="22"/>
        </w:rPr>
        <w:t xml:space="preserve"> in altered form, as if refracted through the turbulence of th</w:t>
      </w:r>
      <w:r>
        <w:rPr>
          <w:rFonts w:ascii="Arial" w:hAnsi="Arial"/>
          <w:i w:val="false"/>
          <w:iCs w:val="false"/>
          <w:sz w:val="22"/>
          <w:szCs w:val="22"/>
        </w:rPr>
        <w:t>e</w:t>
      </w:r>
      <w:r>
        <w:rPr>
          <w:rFonts w:ascii="Arial" w:hAnsi="Arial"/>
          <w:i w:val="false"/>
          <w:iCs w:val="false"/>
          <w:sz w:val="22"/>
          <w:szCs w:val="22"/>
        </w:rPr>
        <w:t xml:space="preserve"> intervening music. The </w:t>
      </w:r>
      <w:r>
        <w:rPr>
          <w:rFonts w:ascii="Arial" w:hAnsi="Arial"/>
          <w:i w:val="false"/>
          <w:iCs w:val="false"/>
          <w:sz w:val="22"/>
          <w:szCs w:val="22"/>
        </w:rPr>
        <w:t>final C</w:t>
      </w:r>
      <w:r>
        <w:rPr>
          <w:rFonts w:ascii="Arial" w:hAnsi="Arial"/>
          <w:i w:val="false"/>
          <w:iCs w:val="false"/>
          <w:sz w:val="22"/>
          <w:szCs w:val="22"/>
        </w:rPr>
        <w:t xml:space="preserve">oda </w:t>
      </w:r>
      <w:r>
        <w:rPr>
          <w:rFonts w:ascii="Arial" w:hAnsi="Arial"/>
          <w:i w:val="false"/>
          <w:iCs w:val="false"/>
          <w:sz w:val="22"/>
          <w:szCs w:val="22"/>
        </w:rPr>
        <w:t xml:space="preserve">section </w:t>
      </w:r>
      <w:r>
        <w:rPr>
          <w:rFonts w:ascii="Arial" w:hAnsi="Arial"/>
          <w:i w:val="false"/>
          <w:iCs w:val="false"/>
          <w:sz w:val="22"/>
          <w:szCs w:val="22"/>
        </w:rPr>
        <w:t xml:space="preserve">starts with fast </w:t>
      </w:r>
      <w:r>
        <w:rPr>
          <w:rFonts w:ascii="Arial" w:hAnsi="Arial"/>
          <w:i/>
          <w:iCs/>
          <w:sz w:val="22"/>
          <w:szCs w:val="22"/>
        </w:rPr>
        <w:t>sul</w:t>
      </w:r>
      <w:r>
        <w:rPr>
          <w:rFonts w:ascii="Arial" w:hAnsi="Arial"/>
          <w:i w:val="false"/>
          <w:iCs w:val="false"/>
          <w:sz w:val="22"/>
          <w:szCs w:val="22"/>
        </w:rPr>
        <w:t xml:space="preserve"> </w:t>
      </w:r>
      <w:r>
        <w:rPr>
          <w:rFonts w:ascii="Arial" w:hAnsi="Arial"/>
          <w:i/>
          <w:iCs/>
          <w:sz w:val="22"/>
          <w:szCs w:val="22"/>
        </w:rPr>
        <w:t>ponticello</w:t>
      </w:r>
      <w:r>
        <w:rPr>
          <w:rFonts w:ascii="Arial" w:hAnsi="Arial"/>
          <w:i w:val="false"/>
          <w:iCs w:val="false"/>
          <w:sz w:val="22"/>
          <w:szCs w:val="22"/>
        </w:rPr>
        <w:t xml:space="preserve"> semiquavers; the cello plays a rising-falling motif similar to the fugue subject above and the other instruments follow rapidly a few semiquavers behind.  The dance theme reappears and things get wild, breaking apart again with huge glissandi and a sudden and rhythmically unexpected end.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Arial"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kern w:val="2"/>
        <w:sz w:val="24"/>
        <w:szCs w:val="24"/>
        <w:lang w:val="en-GB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SimSun" w:cs="Lucida Sans"/>
      <w:color w:val="auto"/>
      <w:kern w:val="2"/>
      <w:sz w:val="24"/>
      <w:szCs w:val="24"/>
      <w:lang w:val="en-GB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PingFang SC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LibreOffice/26.2.4.2$MacOSX_X86_64 LibreOffice_project/0229ac93fcf0d7cbc6376066c6f35021cef002dc</Application>
  <AppVersion>15.0000</AppVersion>
  <Pages>1</Pages>
  <Words>549</Words>
  <Characters>3002</Characters>
  <CharactersWithSpaces>3549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2026-09-15T17:40:41Z</dcterms:created>
  <dc:creator/>
  <dc:description/>
  <dc:language>en-GB</dc:language>
  <cp:lastModifiedBy/>
  <dcterms:modified xsi:type="dcterms:W3CDTF">2026-09-15T17:45:44Z</dcterms:modified>
  <cp:revision>1</cp:revision>
  <dc:subject/>
  <dc:title/>
</cp:coreProperties>
</file>