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György Kurtág (b.1926) 6 Moments Musicaux Op 44 (2005)</w:t>
      </w:r>
    </w:p>
    <w:p>
      <w:pPr>
        <w:spacing w:after="0" w:line="189" w:lineRule="exact"/>
        <w:rPr>
          <w:sz w:val="24"/>
          <w:szCs w:val="24"/>
          <w:color w:val="auto"/>
        </w:rPr>
      </w:pPr>
    </w:p>
    <w:p>
      <w:pPr>
        <w:ind w:left="704" w:hanging="704"/>
        <w:spacing w:after="0"/>
        <w:tabs>
          <w:tab w:leader="none" w:pos="704" w:val="left"/>
        </w:tabs>
        <w:numPr>
          <w:ilvl w:val="0"/>
          <w:numId w:val="1"/>
        </w:numPr>
        <w:rPr>
          <w:rFonts w:ascii="Arial" w:cs="Arial" w:eastAsia="Arial" w:hAnsi="Arial"/>
          <w:sz w:val="20"/>
          <w:szCs w:val="20"/>
          <w:color w:val="auto"/>
        </w:rPr>
      </w:pPr>
      <w:r>
        <w:rPr>
          <w:rFonts w:ascii="Arial" w:cs="Arial" w:eastAsia="Arial" w:hAnsi="Arial"/>
          <w:sz w:val="20"/>
          <w:szCs w:val="20"/>
          <w:color w:val="auto"/>
        </w:rPr>
        <w:t>Invocatio (un fragment).</w:t>
      </w:r>
      <w:r>
        <w:rPr>
          <w:rFonts w:ascii="Arial" w:cs="Arial" w:eastAsia="Arial" w:hAnsi="Arial"/>
          <w:sz w:val="20"/>
          <w:szCs w:val="20"/>
          <w:color w:val="auto"/>
        </w:rPr>
        <w:t xml:space="preserve"> </w:t>
      </w:r>
      <w:r>
        <w:rPr>
          <w:rFonts w:ascii="Arial" w:cs="Arial" w:eastAsia="Arial" w:hAnsi="Arial"/>
          <w:sz w:val="20"/>
          <w:szCs w:val="20"/>
          <w:i w:val="1"/>
          <w:iCs w:val="1"/>
          <w:color w:val="auto"/>
        </w:rPr>
        <w:t>Con moto, passionato</w:t>
      </w:r>
    </w:p>
    <w:p>
      <w:pPr>
        <w:ind w:left="704" w:hanging="704"/>
        <w:spacing w:after="0"/>
        <w:tabs>
          <w:tab w:leader="none" w:pos="704" w:val="left"/>
        </w:tabs>
        <w:numPr>
          <w:ilvl w:val="0"/>
          <w:numId w:val="2"/>
        </w:numPr>
        <w:rPr>
          <w:rFonts w:ascii="Arial" w:cs="Arial" w:eastAsia="Arial" w:hAnsi="Arial"/>
          <w:sz w:val="20"/>
          <w:szCs w:val="20"/>
          <w:color w:val="auto"/>
        </w:rPr>
      </w:pPr>
      <w:r>
        <w:rPr>
          <w:rFonts w:ascii="Arial" w:cs="Arial" w:eastAsia="Arial" w:hAnsi="Arial"/>
          <w:sz w:val="20"/>
          <w:szCs w:val="20"/>
          <w:color w:val="auto"/>
        </w:rPr>
        <w:t>Footfalls (...mintha valaki jönne...- as if someone were coming).</w:t>
      </w:r>
      <w:r>
        <w:rPr>
          <w:rFonts w:ascii="Arial" w:cs="Arial" w:eastAsia="Arial" w:hAnsi="Arial"/>
          <w:sz w:val="20"/>
          <w:szCs w:val="20"/>
          <w:color w:val="auto"/>
        </w:rPr>
        <w:t xml:space="preserve"> </w:t>
      </w:r>
      <w:r>
        <w:rPr>
          <w:rFonts w:ascii="Arial" w:cs="Arial" w:eastAsia="Arial" w:hAnsi="Arial"/>
          <w:sz w:val="20"/>
          <w:szCs w:val="20"/>
          <w:i w:val="1"/>
          <w:iCs w:val="1"/>
          <w:color w:val="auto"/>
        </w:rPr>
        <w:t>Molto sostenuto</w:t>
      </w:r>
    </w:p>
    <w:p>
      <w:pPr>
        <w:ind w:left="704" w:hanging="704"/>
        <w:spacing w:after="0"/>
        <w:tabs>
          <w:tab w:leader="none" w:pos="704" w:val="left"/>
        </w:tabs>
        <w:numPr>
          <w:ilvl w:val="0"/>
          <w:numId w:val="3"/>
        </w:numPr>
        <w:rPr>
          <w:rFonts w:ascii="Arial" w:cs="Arial" w:eastAsia="Arial" w:hAnsi="Arial"/>
          <w:sz w:val="20"/>
          <w:szCs w:val="20"/>
          <w:color w:val="auto"/>
        </w:rPr>
      </w:pPr>
      <w:r>
        <w:rPr>
          <w:rFonts w:ascii="Arial" w:cs="Arial" w:eastAsia="Arial" w:hAnsi="Arial"/>
          <w:sz w:val="20"/>
          <w:szCs w:val="20"/>
          <w:color w:val="auto"/>
        </w:rPr>
        <w:t>Capriccio.</w:t>
      </w:r>
      <w:r>
        <w:rPr>
          <w:rFonts w:ascii="Arial" w:cs="Arial" w:eastAsia="Arial" w:hAnsi="Arial"/>
          <w:sz w:val="20"/>
          <w:szCs w:val="20"/>
          <w:color w:val="auto"/>
        </w:rPr>
        <w:t xml:space="preserve"> </w:t>
      </w:r>
      <w:r>
        <w:rPr>
          <w:rFonts w:ascii="Arial" w:cs="Arial" w:eastAsia="Arial" w:hAnsi="Arial"/>
          <w:sz w:val="20"/>
          <w:szCs w:val="20"/>
          <w:i w:val="1"/>
          <w:iCs w:val="1"/>
          <w:color w:val="auto"/>
        </w:rPr>
        <w:t>Ben ritmato</w:t>
      </w:r>
    </w:p>
    <w:p>
      <w:pPr>
        <w:ind w:left="4"/>
        <w:spacing w:after="0"/>
        <w:tabs>
          <w:tab w:leader="none" w:pos="684" w:val="left"/>
        </w:tabs>
        <w:rPr>
          <w:sz w:val="20"/>
          <w:szCs w:val="20"/>
          <w:color w:val="auto"/>
        </w:rPr>
      </w:pPr>
      <w:r>
        <w:rPr>
          <w:rFonts w:ascii="Arial" w:cs="Arial" w:eastAsia="Arial" w:hAnsi="Arial"/>
          <w:sz w:val="20"/>
          <w:szCs w:val="20"/>
          <w:color w:val="auto"/>
        </w:rPr>
        <w:t>IV.</w:t>
      </w:r>
      <w:r>
        <w:rPr>
          <w:sz w:val="20"/>
          <w:szCs w:val="20"/>
          <w:color w:val="auto"/>
        </w:rPr>
        <w:tab/>
      </w:r>
      <w:r>
        <w:rPr>
          <w:rFonts w:ascii="Arial" w:cs="Arial" w:eastAsia="Arial" w:hAnsi="Arial"/>
          <w:sz w:val="20"/>
          <w:szCs w:val="20"/>
          <w:color w:val="auto"/>
        </w:rPr>
        <w:t>In memoriam György Sebők.</w:t>
      </w:r>
      <w:r>
        <w:rPr>
          <w:rFonts w:ascii="Arial" w:cs="Arial" w:eastAsia="Arial" w:hAnsi="Arial"/>
          <w:sz w:val="20"/>
          <w:szCs w:val="20"/>
          <w:color w:val="auto"/>
        </w:rPr>
        <w:t xml:space="preserve"> </w:t>
      </w:r>
      <w:r>
        <w:rPr>
          <w:rFonts w:ascii="Arial" w:cs="Arial" w:eastAsia="Arial" w:hAnsi="Arial"/>
          <w:sz w:val="20"/>
          <w:szCs w:val="20"/>
          <w:i w:val="1"/>
          <w:iCs w:val="1"/>
          <w:color w:val="auto"/>
        </w:rPr>
        <w:t>Mesto, pesante</w:t>
      </w:r>
    </w:p>
    <w:p>
      <w:pPr>
        <w:ind w:left="704" w:hanging="704"/>
        <w:spacing w:after="0"/>
        <w:tabs>
          <w:tab w:leader="none" w:pos="704" w:val="left"/>
        </w:tabs>
        <w:numPr>
          <w:ilvl w:val="0"/>
          <w:numId w:val="4"/>
        </w:numPr>
        <w:rPr>
          <w:rFonts w:ascii="Arial" w:cs="Arial" w:eastAsia="Arial" w:hAnsi="Arial"/>
          <w:sz w:val="20"/>
          <w:szCs w:val="20"/>
          <w:color w:val="auto"/>
        </w:rPr>
      </w:pPr>
      <w:r>
        <w:rPr>
          <w:rFonts w:ascii="Arial" w:cs="Arial" w:eastAsia="Arial" w:hAnsi="Arial"/>
          <w:sz w:val="20"/>
          <w:szCs w:val="20"/>
          <w:color w:val="auto"/>
        </w:rPr>
        <w:t>Rappel des oiseaux (etude pour les harmoniques). Léger, tendre, volatil à Tabea Zimmerman</w:t>
      </w:r>
    </w:p>
    <w:p>
      <w:pPr>
        <w:ind w:left="4"/>
        <w:spacing w:after="0"/>
        <w:tabs>
          <w:tab w:leader="none" w:pos="684" w:val="left"/>
        </w:tabs>
        <w:rPr>
          <w:sz w:val="20"/>
          <w:szCs w:val="20"/>
          <w:color w:val="auto"/>
        </w:rPr>
      </w:pPr>
      <w:r>
        <w:rPr>
          <w:rFonts w:ascii="Arial" w:cs="Arial" w:eastAsia="Arial" w:hAnsi="Arial"/>
          <w:sz w:val="20"/>
          <w:szCs w:val="20"/>
          <w:color w:val="auto"/>
        </w:rPr>
        <w:t>VI.</w:t>
      </w:r>
      <w:r>
        <w:rPr>
          <w:sz w:val="20"/>
          <w:szCs w:val="20"/>
          <w:color w:val="auto"/>
        </w:rPr>
        <w:tab/>
      </w:r>
      <w:r>
        <w:rPr>
          <w:rFonts w:ascii="Arial" w:cs="Arial" w:eastAsia="Arial" w:hAnsi="Arial"/>
          <w:sz w:val="20"/>
          <w:szCs w:val="20"/>
          <w:color w:val="auto"/>
        </w:rPr>
        <w:t>Les Adieux (in Janáčeks Manier [</w:t>
      </w:r>
      <w:r>
        <w:rPr>
          <w:rFonts w:ascii="Arial" w:cs="Arial" w:eastAsia="Arial" w:hAnsi="Arial"/>
          <w:sz w:val="20"/>
          <w:szCs w:val="20"/>
          <w:i w:val="1"/>
          <w:iCs w:val="1"/>
          <w:color w:val="auto"/>
        </w:rPr>
        <w:t>sic</w:t>
      </w:r>
      <w:r>
        <w:rPr>
          <w:rFonts w:ascii="Arial" w:cs="Arial" w:eastAsia="Arial" w:hAnsi="Arial"/>
          <w:sz w:val="20"/>
          <w:szCs w:val="20"/>
          <w:color w:val="auto"/>
        </w:rPr>
        <w:t>]).</w:t>
      </w:r>
      <w:r>
        <w:rPr>
          <w:rFonts w:ascii="Arial" w:cs="Arial" w:eastAsia="Arial" w:hAnsi="Arial"/>
          <w:sz w:val="20"/>
          <w:szCs w:val="20"/>
          <w:color w:val="auto"/>
        </w:rPr>
        <w:t xml:space="preserve"> </w:t>
      </w:r>
      <w:r>
        <w:rPr>
          <w:rFonts w:ascii="Arial" w:cs="Arial" w:eastAsia="Arial" w:hAnsi="Arial"/>
          <w:sz w:val="20"/>
          <w:szCs w:val="20"/>
          <w:i w:val="1"/>
          <w:iCs w:val="1"/>
          <w:color w:val="auto"/>
        </w:rPr>
        <w:t>Parlando. rubato</w:t>
      </w:r>
    </w:p>
    <w:p>
      <w:pPr>
        <w:spacing w:after="0" w:line="226" w:lineRule="exact"/>
        <w:rPr>
          <w:sz w:val="24"/>
          <w:szCs w:val="24"/>
          <w:color w:val="auto"/>
        </w:rPr>
      </w:pPr>
    </w:p>
    <w:p>
      <w:pPr>
        <w:ind w:left="4" w:right="60"/>
        <w:spacing w:after="0" w:line="244" w:lineRule="auto"/>
        <w:rPr>
          <w:sz w:val="20"/>
          <w:szCs w:val="20"/>
          <w:color w:val="auto"/>
        </w:rPr>
      </w:pPr>
      <w:r>
        <w:rPr>
          <w:rFonts w:ascii="Arial" w:cs="Arial" w:eastAsia="Arial" w:hAnsi="Arial"/>
          <w:sz w:val="24"/>
          <w:szCs w:val="24"/>
          <w:color w:val="auto"/>
        </w:rPr>
        <w:t>Born into a Hungarian Jewish family in northern Romania, Kurtág moved to Budapest in 1946 when he was twenty. The year after the 1956 uprising he spent in Paris ostensibly to study with Messiaen and Milhaud, but in fact undergoing treatment for severe depression and a creative block from art psychologist Marianne Stein. She was hugely important in releasing and guiding his creativity. Kurtág 'self-purified' himself by eating only rice and performing angular gymnastics. He also copied out Webern scores, read Samuel Beckett and Kafka’s</w:t>
      </w:r>
      <w:r>
        <w:rPr>
          <w:rFonts w:ascii="Arial" w:cs="Arial" w:eastAsia="Arial" w:hAnsi="Arial"/>
          <w:sz w:val="24"/>
          <w:szCs w:val="24"/>
          <w:color w:val="auto"/>
        </w:rPr>
        <w:t xml:space="preserve"> </w:t>
      </w:r>
      <w:r>
        <w:rPr>
          <w:rFonts w:ascii="Arial" w:cs="Arial" w:eastAsia="Arial" w:hAnsi="Arial"/>
          <w:sz w:val="24"/>
          <w:szCs w:val="24"/>
          <w:i w:val="1"/>
          <w:iCs w:val="1"/>
          <w:color w:val="auto"/>
        </w:rPr>
        <w:t>Metamorphosis</w:t>
      </w:r>
      <w:r>
        <w:rPr>
          <w:rFonts w:ascii="Arial" w:cs="Arial" w:eastAsia="Arial" w:hAnsi="Arial"/>
          <w:sz w:val="24"/>
          <w:szCs w:val="24"/>
          <w:color w:val="auto"/>
        </w:rPr>
        <w:t>, made stick figures out of matches, dust-balls and cigarette butts and felt as a '</w:t>
      </w:r>
      <w:r>
        <w:rPr>
          <w:rFonts w:ascii="Arial" w:cs="Arial" w:eastAsia="Arial" w:hAnsi="Arial"/>
          <w:sz w:val="24"/>
          <w:szCs w:val="24"/>
          <w:i w:val="1"/>
          <w:iCs w:val="1"/>
          <w:color w:val="auto"/>
        </w:rPr>
        <w:t>cockroach striving to change into a human being, seeking light and purity'</w:t>
      </w:r>
      <w:r>
        <w:rPr>
          <w:rFonts w:ascii="Arial" w:cs="Arial" w:eastAsia="Arial" w:hAnsi="Arial"/>
          <w:sz w:val="24"/>
          <w:szCs w:val="24"/>
          <w:color w:val="auto"/>
        </w:rPr>
        <w:t xml:space="preserve"> . He returned to Budapest, discarded his previous compositions and produced his</w:t>
      </w:r>
      <w:r>
        <w:rPr>
          <w:rFonts w:ascii="Arial" w:cs="Arial" w:eastAsia="Arial" w:hAnsi="Arial"/>
          <w:sz w:val="24"/>
          <w:szCs w:val="24"/>
          <w:i w:val="1"/>
          <w:iCs w:val="1"/>
          <w:color w:val="auto"/>
        </w:rPr>
        <w:t xml:space="preserve"> </w:t>
      </w:r>
      <w:r>
        <w:rPr>
          <w:rFonts w:ascii="Arial" w:cs="Arial" w:eastAsia="Arial" w:hAnsi="Arial"/>
          <w:sz w:val="24"/>
          <w:szCs w:val="24"/>
          <w:color w:val="auto"/>
        </w:rPr>
        <w:t>'Opus 1' a string quartet dedicated to Stein.</w:t>
      </w:r>
    </w:p>
    <w:p>
      <w:pPr>
        <w:spacing w:after="0" w:line="230" w:lineRule="exact"/>
        <w:rPr>
          <w:sz w:val="24"/>
          <w:szCs w:val="24"/>
          <w:color w:val="auto"/>
        </w:rPr>
      </w:pPr>
    </w:p>
    <w:p>
      <w:pPr>
        <w:ind w:left="4"/>
        <w:spacing w:after="0" w:line="256" w:lineRule="auto"/>
        <w:rPr>
          <w:sz w:val="20"/>
          <w:szCs w:val="20"/>
          <w:color w:val="auto"/>
        </w:rPr>
      </w:pPr>
      <w:r>
        <w:rPr>
          <w:rFonts w:ascii="Arial" w:cs="Arial" w:eastAsia="Arial" w:hAnsi="Arial"/>
          <w:sz w:val="23"/>
          <w:szCs w:val="23"/>
          <w:color w:val="auto"/>
        </w:rPr>
        <w:t>Writing for quartet suits Kurtág’s style: transparent, condensed and diverse in its sound world. Although his stye is distinctively his own, many of his compositions allude eclectically to others, for example:</w:t>
      </w:r>
      <w:r>
        <w:rPr>
          <w:rFonts w:ascii="Arial" w:cs="Arial" w:eastAsia="Arial" w:hAnsi="Arial"/>
          <w:sz w:val="23"/>
          <w:szCs w:val="23"/>
          <w:color w:val="auto"/>
        </w:rPr>
        <w:t xml:space="preserve"> </w:t>
      </w:r>
      <w:r>
        <w:rPr>
          <w:rFonts w:ascii="Arial" w:cs="Arial" w:eastAsia="Arial" w:hAnsi="Arial"/>
          <w:sz w:val="23"/>
          <w:szCs w:val="23"/>
          <w:i w:val="1"/>
          <w:iCs w:val="1"/>
          <w:color w:val="auto"/>
        </w:rPr>
        <w:t>Hommage à Nancy Sinatra, Homage to Tchaikovsky, In Memory of a Just Person, Omaggio a Luigi Nono</w:t>
      </w:r>
      <w:r>
        <w:rPr>
          <w:rFonts w:ascii="Arial" w:cs="Arial" w:eastAsia="Arial" w:hAnsi="Arial"/>
          <w:sz w:val="23"/>
          <w:szCs w:val="23"/>
          <w:color w:val="auto"/>
        </w:rPr>
        <w:t>. Today's 6 pieces, each about 2 minutes</w:t>
      </w:r>
      <w:r>
        <w:rPr>
          <w:rFonts w:ascii="Arial" w:cs="Arial" w:eastAsia="Arial" w:hAnsi="Arial"/>
          <w:sz w:val="23"/>
          <w:szCs w:val="23"/>
          <w:i w:val="1"/>
          <w:iCs w:val="1"/>
          <w:color w:val="auto"/>
        </w:rPr>
        <w:t xml:space="preserve"> </w:t>
      </w:r>
      <w:r>
        <w:rPr>
          <w:rFonts w:ascii="Arial" w:cs="Arial" w:eastAsia="Arial" w:hAnsi="Arial"/>
          <w:sz w:val="23"/>
          <w:szCs w:val="23"/>
          <w:color w:val="auto"/>
        </w:rPr>
        <w:t>long, are his fourth work for string quartet and refer to: (II.) a poem by Endre Ady and Beckett's play</w:t>
      </w:r>
      <w:r>
        <w:rPr>
          <w:rFonts w:ascii="Arial" w:cs="Arial" w:eastAsia="Arial" w:hAnsi="Arial"/>
          <w:sz w:val="23"/>
          <w:szCs w:val="23"/>
          <w:color w:val="auto"/>
        </w:rPr>
        <w:t xml:space="preserve"> </w:t>
      </w:r>
      <w:r>
        <w:rPr>
          <w:rFonts w:ascii="Arial" w:cs="Arial" w:eastAsia="Arial" w:hAnsi="Arial"/>
          <w:sz w:val="23"/>
          <w:szCs w:val="23"/>
          <w:i w:val="1"/>
          <w:iCs w:val="1"/>
          <w:color w:val="auto"/>
        </w:rPr>
        <w:t>Footfalls</w:t>
      </w:r>
      <w:r>
        <w:rPr>
          <w:rFonts w:ascii="Arial" w:cs="Arial" w:eastAsia="Arial" w:hAnsi="Arial"/>
          <w:sz w:val="23"/>
          <w:szCs w:val="23"/>
          <w:color w:val="auto"/>
        </w:rPr>
        <w:t xml:space="preserve"> whose central character paces metronomically across the stage; (III.) Kurtág's friend and pianist György Sebők; (V.) viola player Tabea Zimmerman; and (VI.) the composer Janáček. The pieces use material from Kurtág's</w:t>
      </w:r>
      <w:r>
        <w:rPr>
          <w:rFonts w:ascii="Arial" w:cs="Arial" w:eastAsia="Arial" w:hAnsi="Arial"/>
          <w:sz w:val="23"/>
          <w:szCs w:val="23"/>
          <w:color w:val="auto"/>
        </w:rPr>
        <w:t xml:space="preserve"> </w:t>
      </w:r>
      <w:r>
        <w:rPr>
          <w:rFonts w:ascii="Arial" w:cs="Arial" w:eastAsia="Arial" w:hAnsi="Arial"/>
          <w:sz w:val="23"/>
          <w:szCs w:val="23"/>
          <w:i w:val="1"/>
          <w:iCs w:val="1"/>
          <w:color w:val="auto"/>
        </w:rPr>
        <w:t>Játékok</w:t>
      </w:r>
      <w:r>
        <w:rPr>
          <w:rFonts w:ascii="Arial" w:cs="Arial" w:eastAsia="Arial" w:hAnsi="Arial"/>
          <w:sz w:val="23"/>
          <w:szCs w:val="23"/>
          <w:color w:val="auto"/>
        </w:rPr>
        <w:t>, or</w:t>
      </w:r>
      <w:r>
        <w:rPr>
          <w:rFonts w:ascii="Arial" w:cs="Arial" w:eastAsia="Arial" w:hAnsi="Arial"/>
          <w:sz w:val="23"/>
          <w:szCs w:val="23"/>
          <w:color w:val="auto"/>
        </w:rPr>
        <w:t xml:space="preserve"> </w:t>
      </w:r>
      <w:r>
        <w:rPr>
          <w:rFonts w:ascii="Arial" w:cs="Arial" w:eastAsia="Arial" w:hAnsi="Arial"/>
          <w:sz w:val="23"/>
          <w:szCs w:val="23"/>
          <w:i w:val="1"/>
          <w:iCs w:val="1"/>
          <w:color w:val="auto"/>
        </w:rPr>
        <w:t>Games</w:t>
      </w:r>
      <w:r>
        <w:rPr>
          <w:rFonts w:ascii="Arial" w:cs="Arial" w:eastAsia="Arial" w:hAnsi="Arial"/>
          <w:sz w:val="23"/>
          <w:szCs w:val="23"/>
          <w:color w:val="auto"/>
        </w:rPr>
        <w:t xml:space="preserve"> - an open-ended series of pedagogical piano pieces similar to Bartók's</w:t>
      </w:r>
      <w:r>
        <w:rPr>
          <w:rFonts w:ascii="Arial" w:cs="Arial" w:eastAsia="Arial" w:hAnsi="Arial"/>
          <w:sz w:val="23"/>
          <w:szCs w:val="23"/>
          <w:color w:val="auto"/>
        </w:rPr>
        <w:t xml:space="preserve"> </w:t>
      </w:r>
      <w:r>
        <w:rPr>
          <w:rFonts w:ascii="Arial" w:cs="Arial" w:eastAsia="Arial" w:hAnsi="Arial"/>
          <w:sz w:val="23"/>
          <w:szCs w:val="23"/>
          <w:i w:val="1"/>
          <w:iCs w:val="1"/>
          <w:color w:val="auto"/>
        </w:rPr>
        <w:t>Mikrokosmos</w:t>
      </w:r>
      <w:r>
        <w:rPr>
          <w:rFonts w:ascii="Arial" w:cs="Arial" w:eastAsia="Arial" w:hAnsi="Arial"/>
          <w:sz w:val="23"/>
          <w:szCs w:val="23"/>
          <w:color w:val="auto"/>
        </w:rPr>
        <w:t>.</w:t>
      </w:r>
    </w:p>
    <w:p>
      <w:pPr>
        <w:spacing w:after="0" w:line="221" w:lineRule="exact"/>
        <w:rPr>
          <w:sz w:val="24"/>
          <w:szCs w:val="24"/>
          <w:color w:val="auto"/>
        </w:rPr>
      </w:pPr>
    </w:p>
    <w:p>
      <w:pPr>
        <w:ind w:left="4" w:right="160"/>
        <w:spacing w:after="0" w:line="275" w:lineRule="auto"/>
        <w:rPr>
          <w:sz w:val="20"/>
          <w:szCs w:val="20"/>
          <w:color w:val="auto"/>
        </w:rPr>
      </w:pPr>
      <w:r>
        <w:rPr>
          <w:rFonts w:ascii="Arial" w:cs="Arial" w:eastAsia="Arial" w:hAnsi="Arial"/>
          <w:sz w:val="24"/>
          <w:szCs w:val="24"/>
          <w:color w:val="auto"/>
        </w:rPr>
        <w:t>The following poem by Endre Ady accompanies the second piece which mirrors its bereft desolation:</w:t>
      </w:r>
    </w:p>
    <w:p>
      <w:pPr>
        <w:sectPr>
          <w:pgSz w:w="11900" w:h="16840" w:orient="portrait"/>
          <w:cols w:equalWidth="0" w:num="1">
            <w:col w:w="9584"/>
          </w:cols>
          <w:pgMar w:left="1136" w:top="1109" w:right="1180" w:bottom="1440" w:gutter="0" w:footer="0" w:header="0"/>
        </w:sectPr>
      </w:pPr>
    </w:p>
    <w:p>
      <w:pPr>
        <w:spacing w:after="0" w:line="197" w:lineRule="exact"/>
        <w:rPr>
          <w:sz w:val="24"/>
          <w:szCs w:val="24"/>
          <w:color w:val="auto"/>
        </w:rPr>
      </w:pPr>
    </w:p>
    <w:p>
      <w:pPr>
        <w:ind w:left="4"/>
        <w:spacing w:after="0"/>
        <w:rPr>
          <w:sz w:val="20"/>
          <w:szCs w:val="20"/>
          <w:color w:val="auto"/>
        </w:rPr>
      </w:pPr>
      <w:r>
        <w:rPr>
          <w:rFonts w:ascii="Arial" w:cs="Arial" w:eastAsia="Arial" w:hAnsi="Arial"/>
          <w:sz w:val="22"/>
          <w:szCs w:val="22"/>
          <w:b w:val="1"/>
          <w:bCs w:val="1"/>
          <w:color w:val="auto"/>
        </w:rPr>
        <w:t>No One Comes</w:t>
      </w:r>
    </w:p>
    <w:p>
      <w:pPr>
        <w:spacing w:after="0" w:line="2" w:lineRule="exact"/>
        <w:rPr>
          <w:sz w:val="24"/>
          <w:szCs w:val="24"/>
          <w:color w:val="auto"/>
        </w:rPr>
      </w:pPr>
    </w:p>
    <w:p>
      <w:pPr>
        <w:ind w:left="4" w:right="1100"/>
        <w:spacing w:after="0"/>
        <w:rPr>
          <w:sz w:val="20"/>
          <w:szCs w:val="20"/>
          <w:color w:val="auto"/>
        </w:rPr>
      </w:pPr>
      <w:r>
        <w:rPr>
          <w:rFonts w:ascii="Arial" w:cs="Arial" w:eastAsia="Arial" w:hAnsi="Arial"/>
          <w:sz w:val="20"/>
          <w:szCs w:val="20"/>
          <w:color w:val="auto"/>
        </w:rPr>
        <w:t>Kipp-kopp, as if a woman were coming On a dark stairway, trembling, running</w:t>
      </w:r>
    </w:p>
    <w:p>
      <w:pPr>
        <w:ind w:left="4" w:right="640"/>
        <w:spacing w:after="0" w:line="276" w:lineRule="auto"/>
        <w:rPr>
          <w:sz w:val="20"/>
          <w:szCs w:val="20"/>
          <w:color w:val="auto"/>
        </w:rPr>
      </w:pPr>
      <w:r>
        <w:rPr>
          <w:rFonts w:ascii="Arial" w:cs="Arial" w:eastAsia="Arial" w:hAnsi="Arial"/>
          <w:sz w:val="20"/>
          <w:szCs w:val="20"/>
          <w:color w:val="auto"/>
        </w:rPr>
        <w:t>My heart stops, I await something wonderful In the autumn dusk, confident.</w:t>
      </w:r>
    </w:p>
    <w:p>
      <w:pPr>
        <w:spacing w:after="0" w:line="161" w:lineRule="exact"/>
        <w:rPr>
          <w:sz w:val="24"/>
          <w:szCs w:val="24"/>
          <w:color w:val="auto"/>
        </w:rPr>
      </w:pPr>
    </w:p>
    <w:p>
      <w:pPr>
        <w:ind w:left="4"/>
        <w:spacing w:after="0"/>
        <w:rPr>
          <w:sz w:val="20"/>
          <w:szCs w:val="20"/>
          <w:color w:val="auto"/>
        </w:rPr>
      </w:pPr>
      <w:r>
        <w:rPr>
          <w:rFonts w:ascii="Arial" w:cs="Arial" w:eastAsia="Arial" w:hAnsi="Arial"/>
          <w:sz w:val="20"/>
          <w:szCs w:val="20"/>
          <w:color w:val="auto"/>
        </w:rPr>
        <w:t>Kipp-kopp, my heart starts up once again</w:t>
      </w:r>
    </w:p>
    <w:p>
      <w:pPr>
        <w:ind w:left="4"/>
        <w:spacing w:after="0"/>
        <w:rPr>
          <w:sz w:val="20"/>
          <w:szCs w:val="20"/>
          <w:color w:val="auto"/>
        </w:rPr>
      </w:pPr>
      <w:r>
        <w:rPr>
          <w:rFonts w:ascii="Arial" w:cs="Arial" w:eastAsia="Arial" w:hAnsi="Arial"/>
          <w:sz w:val="20"/>
          <w:szCs w:val="20"/>
          <w:color w:val="auto"/>
        </w:rPr>
        <w:t>I hear it once again, to my deep and great pleasure</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32" w:lineRule="exact"/>
        <w:rPr>
          <w:sz w:val="24"/>
          <w:szCs w:val="24"/>
          <w:color w:val="auto"/>
        </w:rPr>
      </w:pPr>
    </w:p>
    <w:p>
      <w:pPr>
        <w:spacing w:after="0"/>
        <w:rPr>
          <w:sz w:val="20"/>
          <w:szCs w:val="20"/>
          <w:color w:val="auto"/>
        </w:rPr>
      </w:pPr>
      <w:r>
        <w:rPr>
          <w:rFonts w:ascii="Arial" w:cs="Arial" w:eastAsia="Arial" w:hAnsi="Arial"/>
          <w:sz w:val="20"/>
          <w:szCs w:val="20"/>
          <w:color w:val="auto"/>
        </w:rPr>
        <w:t>In a soft tempo, in a secret rhythm</w:t>
      </w:r>
    </w:p>
    <w:p>
      <w:pPr>
        <w:spacing w:after="0"/>
        <w:rPr>
          <w:sz w:val="20"/>
          <w:szCs w:val="20"/>
          <w:color w:val="auto"/>
        </w:rPr>
      </w:pPr>
      <w:r>
        <w:rPr>
          <w:rFonts w:ascii="Arial" w:cs="Arial" w:eastAsia="Arial" w:hAnsi="Arial"/>
          <w:sz w:val="20"/>
          <w:szCs w:val="20"/>
          <w:color w:val="auto"/>
        </w:rPr>
        <w:t>As if someone were coming, were coming</w:t>
      </w:r>
    </w:p>
    <w:p>
      <w:pPr>
        <w:spacing w:after="0" w:line="230" w:lineRule="exact"/>
        <w:rPr>
          <w:sz w:val="24"/>
          <w:szCs w:val="24"/>
          <w:color w:val="auto"/>
        </w:rPr>
      </w:pPr>
    </w:p>
    <w:p>
      <w:pPr>
        <w:ind w:right="1880"/>
        <w:spacing w:after="0"/>
        <w:rPr>
          <w:sz w:val="20"/>
          <w:szCs w:val="20"/>
          <w:color w:val="auto"/>
        </w:rPr>
      </w:pPr>
      <w:r>
        <w:rPr>
          <w:rFonts w:ascii="Arial" w:cs="Arial" w:eastAsia="Arial" w:hAnsi="Arial"/>
          <w:sz w:val="20"/>
          <w:szCs w:val="20"/>
          <w:color w:val="auto"/>
        </w:rPr>
        <w:t>Kipp-kopp, now a funeral twilight A misty, hollow melody sounds</w:t>
      </w:r>
    </w:p>
    <w:p>
      <w:pPr>
        <w:ind w:right="420"/>
        <w:spacing w:after="0" w:line="277" w:lineRule="auto"/>
        <w:rPr>
          <w:sz w:val="20"/>
          <w:szCs w:val="20"/>
          <w:color w:val="auto"/>
        </w:rPr>
      </w:pPr>
      <w:r>
        <w:rPr>
          <w:rFonts w:ascii="Arial" w:cs="Arial" w:eastAsia="Arial" w:hAnsi="Arial"/>
          <w:sz w:val="20"/>
          <w:szCs w:val="20"/>
          <w:color w:val="auto"/>
        </w:rPr>
        <w:t>The autumn evening. Today no one comes to me Today no one will come to me, no one</w:t>
      </w:r>
      <w:r>
        <w:rPr>
          <w:rFonts w:ascii="Arial" w:cs="Arial" w:eastAsia="Arial" w:hAnsi="Arial"/>
          <w:sz w:val="21"/>
          <w:szCs w:val="21"/>
          <w:color w:val="auto"/>
        </w:rPr>
        <w:t>.</w:t>
      </w:r>
    </w:p>
    <w:sectPr>
      <w:pgSz w:w="11900" w:h="16840" w:orient="portrait"/>
      <w:cols w:equalWidth="0" w:num="2">
        <w:col w:w="4544" w:space="280"/>
        <w:col w:w="4760"/>
      </w:cols>
      <w:pgMar w:left="1136" w:top="1109" w:right="11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upperLetter"/>
      <w:start w:val="9"/>
    </w:lvl>
  </w:abstractNum>
  <w:abstractNum w:abstractNumId="1">
    <w:nsid w:val="19495CFF"/>
    <w:multiLevelType w:val="hybridMultilevel"/>
    <w:lvl w:ilvl="0">
      <w:lvlJc w:val="left"/>
      <w:lvlText w:val="%1."/>
      <w:numFmt w:val="upperLetter"/>
      <w:start w:val="35"/>
    </w:lvl>
  </w:abstractNum>
  <w:abstractNum w:abstractNumId="2">
    <w:nsid w:val="2AE8944A"/>
    <w:multiLevelType w:val="hybridMultilevel"/>
    <w:lvl w:ilvl="0">
      <w:lvlJc w:val="left"/>
      <w:lvlText w:val="%1."/>
      <w:numFmt w:val="upperLetter"/>
      <w:start w:val="61"/>
    </w:lvl>
  </w:abstractNum>
  <w:abstractNum w:abstractNumId="3">
    <w:nsid w:val="625558EC"/>
    <w:multiLevelType w:val="hybridMultilevel"/>
    <w:lvl w:ilvl="0">
      <w:lvlJc w:val="left"/>
      <w:lvlText w:val="%1."/>
      <w:numFmt w:val="upperLetter"/>
      <w:start w:val="22"/>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2025-01-18T11:48:08Z</dcterms:created>
  <dcterms:modified xsi:type="dcterms:W3CDTF">2025-01-18T11:48:08Z</dcterms:modified>
</cp:coreProperties>
</file>