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Programme notes by Chris Darwin. Use freely for non-commercial purposes</w:t>
      </w: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Josef Haydn (1732-1809) String Quartet in F, Op 77 no 2 (1799)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 moderato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Menuet &amp; Trio: Presto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Andante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Finale: Vivace assai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spacing w:after="0" w:line="24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Prince Razumowsky's sister-in-law Lulu had this to say of Josef, the 7</w:t>
      </w:r>
      <w:r>
        <w:rPr>
          <w:rFonts w:ascii="Arial" w:cs="Arial" w:eastAsia="Arial" w:hAnsi="Arial"/>
          <w:sz w:val="14"/>
          <w:szCs w:val="14"/>
          <w:color w:val="auto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Prince Lobkowitz: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"This Prince was as kindhearted as a child and the most foolish music enthusiast. He played music from dusk to dawn and spent a fortune on musicians. Innumerable musicians gathered in his house, whom he treated regally."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Pity we don't get many like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that these days. We have Lobkowitz to thank for commissioning six string quartets from Haydn. However, the ageing Haydn, pre-occupied with writing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The Seasons,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completed only two of the six. These two Op 77 quartets are a worthy climax to Haydn's quartet writing. The first is triumphantly in the tradition of 'first violin' quartets, whereas the second has in Rosemary Hughes' words: 'that pure, linear string-quartet writing in which each instrument brings its strand of melody, clear and distinct, to the texture of the whole'.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1801495</wp:posOffset>
            </wp:positionH>
            <wp:positionV relativeFrom="paragraph">
              <wp:posOffset>22860</wp:posOffset>
            </wp:positionV>
            <wp:extent cx="4661535" cy="22193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ind w:right="698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The opening of today's quartet demonstrates Haydn's renowned thematic economy. The first violin has the theme while the second violin accompanies with a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ind w:right="3860"/>
        <w:spacing w:after="0" w:line="24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simple rising figure (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4"/>
          <w:szCs w:val="24"/>
          <w:color w:val="auto"/>
        </w:rPr>
        <w:t>). After 30 -odd bars the second theme appears in the first violin, as a version of what the second violin had previously played, while the second accompanies with a version of the first's opening theme (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4"/>
          <w:szCs w:val="24"/>
          <w:color w:val="auto"/>
        </w:rPr>
        <w:t>) .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right="2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Nominally a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Menuet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,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Presto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second movement is a scherzoid romp sandwiching a gravely tender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Trio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. The opening derives much of its energy from three-beat bars trying to accommodate a tune that wants to be in two.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pianissimo Trio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is in the unconventional key of B-flat minor and unusually has a coda. This coda sounds as if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Menuet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is returning (albeit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pianissimo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and in D -flat major) but turns out to be a witty excursion on the way back to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Menuet's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home key of F major.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3728085</wp:posOffset>
            </wp:positionH>
            <wp:positionV relativeFrom="paragraph">
              <wp:posOffset>69850</wp:posOffset>
            </wp:positionV>
            <wp:extent cx="2749550" cy="6457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ind w:right="3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Delaying the slow movement until after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Menuet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is a sign that we are in for something special. The cello sets out on its D-major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Andante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walk accompanying just the first violin in a theme (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4"/>
          <w:szCs w:val="24"/>
          <w:color w:val="auto"/>
        </w:rPr>
        <w:t>) that is a close</w:t>
      </w:r>
    </w:p>
    <w:p>
      <w:pPr>
        <w:ind w:right="80"/>
        <w:spacing w:after="0" w:line="24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relative of the start of the first movement. The other two members of the quartet then join them for a magical harmonisation. Variations on this theme follow: second violin gets the theme, with viola doing the walking, and then after a pregnant chord, the cello gets the theme while the first violin takes off on an extended cadenza that after a dramatic climax brings us back to a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pianissimo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final appearance of the theme.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right="120"/>
        <w:spacing w:after="0" w:line="25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Haydn now has a problem –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Andante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ended firmly in D (with a prominent F-sharp), which is not a good precursor to the last movement's chirpy tune in F. He solves it simply by serving us a palate-cleansing F-major chord. We are now ready for the upcoming</w:t>
      </w:r>
    </w:p>
    <w:p>
      <w:pPr>
        <w:sectPr>
          <w:pgSz w:w="11900" w:h="16838" w:orient="portrait"/>
          <w:cols w:equalWidth="0" w:num="1">
            <w:col w:w="9560"/>
          </w:cols>
          <w:pgMar w:left="1140" w:top="1110" w:right="1206" w:bottom="752" w:gutter="0" w:footer="0" w:header="0"/>
        </w:sectPr>
      </w:pPr>
    </w:p>
    <w:bookmarkStart w:id="1" w:name="page2"/>
    <w:bookmarkEnd w:id="1"/>
    <w:p>
      <w:pPr>
        <w:ind w:right="106"/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Polonaise-style Finale, so off we go dancing (monothematically of course) to the end of Haydn's last completed quartet.</w:t>
      </w:r>
    </w:p>
    <w:sectPr>
      <w:pgSz w:w="11900" w:h="16838" w:orient="portrait"/>
      <w:cols w:equalWidth="0" w:num="1">
        <w:col w:w="9326"/>
      </w:cols>
      <w:pgMar w:left="1140" w:top="111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Relationship Id="rId13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2025-01-18T11:41:30Z</dcterms:created>
  <dcterms:modified xsi:type="dcterms:W3CDTF">2025-01-18T11:41:30Z</dcterms:modified>
</cp:coreProperties>
</file>