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Programme notes by Chris Darwin. Please use freely for non-profit activities.</w:t>
      </w:r>
    </w:p>
    <w:p>
      <w:pPr>
        <w:spacing w:after="0" w:line="33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Henryk Górecki (1933-2010) String Quartet No 1 Op 62, ‘</w:t>
      </w:r>
      <w:r>
        <w:rPr>
          <w:rFonts w:ascii="Arial" w:cs="Arial" w:eastAsia="Arial" w:hAnsi="Arial"/>
          <w:sz w:val="24"/>
          <w:szCs w:val="24"/>
          <w:b w:val="1"/>
          <w:bCs w:val="1"/>
          <w:i w:val="1"/>
          <w:iCs w:val="1"/>
          <w:color w:val="auto"/>
        </w:rPr>
        <w:t>Already It Is Dusk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’ (1988)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right="4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Henryk Górecki is best known for his 1976 Third Symphony (“Symphony of Sorrowful Songs”), whose recording, made fifteen years later by Dawn Upshaw with the London SInfonietta, sold more than a million copies worldwide. The simplicity of this symphony with its slow-moving modal harmonies and persistent repetition was the result of a radical stylistic move by Górecki. In the '50s and '60s, he had been at the forefront of the Polish</w:t>
      </w:r>
      <w:r>
        <w:rPr>
          <w:rFonts w:ascii="Arial" w:cs="Arial" w:eastAsia="Arial" w:hAnsi="Arial"/>
          <w:sz w:val="23"/>
          <w:szCs w:val="23"/>
          <w:i w:val="1"/>
          <w:iCs w:val="1"/>
          <w:color w:val="auto"/>
        </w:rPr>
        <w:t xml:space="preserve"> avant garde,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using serialist techniques and rubbing shoulders with Boulez and</w:t>
      </w:r>
      <w:r>
        <w:rPr>
          <w:rFonts w:ascii="Arial" w:cs="Arial" w:eastAsia="Arial" w:hAnsi="Arial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Stockhausen. As a result of the move, he was rejected by the modernists: his "</w:t>
      </w:r>
      <w:r>
        <w:rPr>
          <w:rFonts w:ascii="Arial" w:cs="Arial" w:eastAsia="Arial" w:hAnsi="Arial"/>
          <w:sz w:val="23"/>
          <w:szCs w:val="23"/>
          <w:i w:val="1"/>
          <w:iCs w:val="1"/>
          <w:color w:val="auto"/>
        </w:rPr>
        <w:t>new material was no longer cerebral and sparse; rather, it was intensely expressive, persistently rhythmic and often richly coloured in the darkest of orchestral hues</w:t>
      </w:r>
      <w:r>
        <w:rPr>
          <w:rFonts w:ascii="Arial" w:cs="Arial" w:eastAsia="Arial" w:hAnsi="Arial"/>
          <w:sz w:val="23"/>
          <w:szCs w:val="23"/>
          <w:color w:val="auto"/>
        </w:rPr>
        <w:t>". This stylistic move was roughly contemporary with the rise of minimalism in the US and the advent of the so-called “mystic minimalists” Alan Hovhaness, Arvo Pärt and John Tavener.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Throughout the '70s and '80s Górecki was preoccupied with choral and sacred music, but his interest in chamber music was rekindled in the early '80s by a commission to write a piano trio. There followed a commission from the Kronos Quartet for his first string quartet which we are hearing today. The Kronos subsequently commissioned two more quartets.</w:t>
      </w: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jc w:val="both"/>
        <w:ind w:right="8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work runs continuously as a single movement for about 15 minutes. Its title and main theme derive from a motet '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 prayer for children going to sleep'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by the 16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century Polish Renaissance poet and composer Wac!aw z Szamotu!: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700" w:right="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Already dusk is falling, night closes in, / Let us beseech the Lord for help, / To be our guardian, / To protect us from wicked devils, / Who especially under cover of darkness / Profit from their cunning.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After an attention -gathering opening chord of a bare fifth, the motet's theme is heard in the viola preceded in canon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1690370</wp:posOffset>
            </wp:positionH>
            <wp:positionV relativeFrom="paragraph">
              <wp:posOffset>-69850</wp:posOffset>
            </wp:positionV>
            <wp:extent cx="4398010" cy="4838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1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7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with transformed versions of itself on the other instruments.</w:t>
      </w:r>
    </w:p>
    <w:p>
      <w:pPr>
        <w:ind w:right="80"/>
        <w:spacing w:after="0" w:line="24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These transformations (upside-down, backwards etc) are tricks of Górecki's erstwhile twelve -tone trade. The bare fifths return but now in a fortissimo strident rhythm, followed in turn by an extended version of the canon. These two ideas alternate throughout the introduction, each becoming more extreme. The main section develops a folk theme with energetic duetting between the paired violins and the viola plus cello, leading to a homophonic passage lacking any melody to be played '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tempestuously and with maximum passion and expression</w:t>
      </w:r>
      <w:r>
        <w:rPr>
          <w:rFonts w:ascii="Arial" w:cs="Arial" w:eastAsia="Arial" w:hAnsi="Arial"/>
          <w:sz w:val="24"/>
          <w:szCs w:val="24"/>
          <w:color w:val="auto"/>
        </w:rPr>
        <w:t>', culminating in the opening bare fifth. A reminder of the initial canonic theme and finally a sequence of simple major triads (marked ARMONIA) end the work.</w:t>
      </w:r>
    </w:p>
    <w:sectPr>
      <w:pgSz w:w="11900" w:h="16840" w:orient="portrait"/>
      <w:cols w:equalWidth="0" w:num="1">
        <w:col w:w="9560"/>
      </w:cols>
      <w:pgMar w:left="1140" w:top="1110" w:right="120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2025-01-18T11:04:04Z</dcterms:created>
  <dcterms:modified xsi:type="dcterms:W3CDTF">2025-01-18T11:04:04Z</dcterms:modified>
</cp:coreProperties>
</file>