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Program note by Chris Darwin: use freely for non-commercial purposes</w:t>
      </w:r>
    </w:p>
    <w:p>
      <w:pPr>
        <w:spacing w:after="0" w:line="276" w:lineRule="exact"/>
        <w:rPr>
          <w:sz w:val="24"/>
          <w:szCs w:val="24"/>
          <w:color w:val="auto"/>
        </w:rPr>
      </w:pPr>
    </w:p>
    <w:p>
      <w:pPr>
        <w:spacing w:after="0"/>
        <w:rPr>
          <w:sz w:val="20"/>
          <w:szCs w:val="20"/>
          <w:color w:val="auto"/>
        </w:rPr>
      </w:pPr>
      <w:r>
        <w:rPr>
          <w:rFonts w:ascii="Arial" w:cs="Arial" w:eastAsia="Arial" w:hAnsi="Arial"/>
          <w:sz w:val="24"/>
          <w:szCs w:val="24"/>
          <w:b w:val="1"/>
          <w:bCs w:val="1"/>
          <w:color w:val="auto"/>
        </w:rPr>
        <w:t>Ludwig van Beethoven (1770-1827) Piano Trio in B flat Op. 97 ‘Archduke’ (1811)</w:t>
      </w:r>
    </w:p>
    <w:p>
      <w:pPr>
        <w:spacing w:after="0" w:line="7"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Allegro moderato</w:t>
      </w:r>
    </w:p>
    <w:p>
      <w:pPr>
        <w:spacing w:after="0"/>
        <w:rPr>
          <w:sz w:val="20"/>
          <w:szCs w:val="20"/>
          <w:color w:val="auto"/>
        </w:rPr>
      </w:pPr>
      <w:r>
        <w:rPr>
          <w:rFonts w:ascii="Arial" w:cs="Arial" w:eastAsia="Arial" w:hAnsi="Arial"/>
          <w:sz w:val="24"/>
          <w:szCs w:val="24"/>
          <w:i w:val="1"/>
          <w:iCs w:val="1"/>
          <w:color w:val="auto"/>
        </w:rPr>
        <w:t>Scherzo &amp; Trio: Allegro</w:t>
      </w:r>
    </w:p>
    <w:p>
      <w:pPr>
        <w:spacing w:after="0"/>
        <w:rPr>
          <w:sz w:val="20"/>
          <w:szCs w:val="20"/>
          <w:color w:val="auto"/>
        </w:rPr>
      </w:pPr>
      <w:r>
        <w:rPr>
          <w:rFonts w:ascii="Arial" w:cs="Arial" w:eastAsia="Arial" w:hAnsi="Arial"/>
          <w:sz w:val="24"/>
          <w:szCs w:val="24"/>
          <w:i w:val="1"/>
          <w:iCs w:val="1"/>
          <w:color w:val="auto"/>
        </w:rPr>
        <w:t>Andante cantabile ma però con moto</w:t>
      </w:r>
    </w:p>
    <w:p>
      <w:pPr>
        <w:spacing w:after="0"/>
        <w:rPr>
          <w:sz w:val="20"/>
          <w:szCs w:val="20"/>
          <w:color w:val="auto"/>
        </w:rPr>
      </w:pPr>
      <w:r>
        <w:rPr>
          <w:rFonts w:ascii="Arial" w:cs="Arial" w:eastAsia="Arial" w:hAnsi="Arial"/>
          <w:sz w:val="24"/>
          <w:szCs w:val="24"/>
          <w:i w:val="1"/>
          <w:iCs w:val="1"/>
          <w:color w:val="auto"/>
        </w:rPr>
        <w:t>Allegro moderato - Presto</w:t>
      </w:r>
    </w:p>
    <w:p>
      <w:pPr>
        <w:spacing w:after="0" w:line="276" w:lineRule="exact"/>
        <w:rPr>
          <w:sz w:val="24"/>
          <w:szCs w:val="24"/>
          <w:color w:val="auto"/>
        </w:rPr>
      </w:pPr>
    </w:p>
    <w:p>
      <w:pPr>
        <w:spacing w:after="0"/>
        <w:rPr>
          <w:sz w:val="20"/>
          <w:szCs w:val="20"/>
          <w:color w:val="auto"/>
        </w:rPr>
      </w:pPr>
      <w:r>
        <w:rPr>
          <w:rFonts w:ascii="Arial" w:cs="Arial" w:eastAsia="Arial" w:hAnsi="Arial"/>
          <w:sz w:val="22"/>
          <w:szCs w:val="22"/>
          <w:color w:val="auto"/>
        </w:rPr>
        <w:t>Beethoven's Op 97 '</w:t>
      </w:r>
      <w:r>
        <w:rPr>
          <w:rFonts w:ascii="Arial" w:cs="Arial" w:eastAsia="Arial" w:hAnsi="Arial"/>
          <w:sz w:val="22"/>
          <w:szCs w:val="22"/>
          <w:i w:val="1"/>
          <w:iCs w:val="1"/>
          <w:color w:val="auto"/>
        </w:rPr>
        <w:t>Archduke</w:t>
      </w:r>
      <w:r>
        <w:rPr>
          <w:rFonts w:ascii="Arial" w:cs="Arial" w:eastAsia="Arial" w:hAnsi="Arial"/>
          <w:sz w:val="22"/>
          <w:szCs w:val="22"/>
          <w:color w:val="auto"/>
        </w:rPr>
        <w:t>' Trio of 1811 is the middle one of a remarkable sequence of three</w:t>
      </w:r>
    </w:p>
    <w:p>
      <w:pPr>
        <w:spacing w:after="0" w:line="23" w:lineRule="exact"/>
        <w:rPr>
          <w:sz w:val="24"/>
          <w:szCs w:val="24"/>
          <w:color w:val="auto"/>
        </w:rPr>
      </w:pPr>
    </w:p>
    <w:p>
      <w:pPr>
        <w:spacing w:after="0"/>
        <w:rPr>
          <w:sz w:val="20"/>
          <w:szCs w:val="20"/>
          <w:color w:val="auto"/>
        </w:rPr>
      </w:pPr>
      <w:r>
        <w:rPr>
          <w:rFonts w:ascii="Arial" w:cs="Arial" w:eastAsia="Arial" w:hAnsi="Arial"/>
          <w:sz w:val="21"/>
          <w:szCs w:val="21"/>
          <w:color w:val="auto"/>
        </w:rPr>
        <w:t>chamber works. It comes between the Op 95 '</w:t>
      </w:r>
      <w:r>
        <w:rPr>
          <w:rFonts w:ascii="Arial" w:cs="Arial" w:eastAsia="Arial" w:hAnsi="Arial"/>
          <w:sz w:val="21"/>
          <w:szCs w:val="21"/>
          <w:i w:val="1"/>
          <w:iCs w:val="1"/>
          <w:color w:val="auto"/>
        </w:rPr>
        <w:t>Serioso</w:t>
      </w:r>
      <w:r>
        <w:rPr>
          <w:rFonts w:ascii="Arial" w:cs="Arial" w:eastAsia="Arial" w:hAnsi="Arial"/>
          <w:sz w:val="21"/>
          <w:szCs w:val="21"/>
          <w:color w:val="auto"/>
        </w:rPr>
        <w:t>' String Quartet of 1810 and the glorious Op 96</w:t>
      </w:r>
    </w:p>
    <w:p>
      <w:pPr>
        <w:spacing w:after="0" w:line="35" w:lineRule="exact"/>
        <w:rPr>
          <w:sz w:val="24"/>
          <w:szCs w:val="24"/>
          <w:color w:val="auto"/>
        </w:rPr>
      </w:pPr>
    </w:p>
    <w:p>
      <w:pPr>
        <w:spacing w:after="0"/>
        <w:rPr>
          <w:sz w:val="20"/>
          <w:szCs w:val="20"/>
          <w:color w:val="auto"/>
        </w:rPr>
      </w:pPr>
      <w:r>
        <w:rPr>
          <w:rFonts w:ascii="Arial" w:cs="Arial" w:eastAsia="Arial" w:hAnsi="Arial"/>
          <w:sz w:val="23"/>
          <w:szCs w:val="23"/>
          <w:color w:val="auto"/>
        </w:rPr>
        <w:t>Violin Sonata of 1812.  The Trio's dedicatee Archduke Rudolph was the Emperor Leopold II's</w:t>
      </w:r>
    </w:p>
    <w:p>
      <w:pPr>
        <w:spacing w:after="0" w:line="12" w:lineRule="exact"/>
        <w:rPr>
          <w:sz w:val="24"/>
          <w:szCs w:val="24"/>
          <w:color w:val="auto"/>
        </w:rPr>
      </w:pPr>
    </w:p>
    <w:p>
      <w:pPr>
        <w:spacing w:after="0"/>
        <w:rPr>
          <w:sz w:val="20"/>
          <w:szCs w:val="20"/>
          <w:color w:val="auto"/>
        </w:rPr>
      </w:pPr>
      <w:r>
        <w:rPr>
          <w:rFonts w:ascii="Arial" w:cs="Arial" w:eastAsia="Arial" w:hAnsi="Arial"/>
          <w:sz w:val="22"/>
          <w:szCs w:val="22"/>
          <w:color w:val="auto"/>
        </w:rPr>
        <w:t>youngest son, a piano and composition pupil of Beethoven. Their relationship was close and long-</w:t>
      </w:r>
    </w:p>
    <w:p>
      <w:pPr>
        <w:spacing w:after="0" w:line="23" w:lineRule="exact"/>
        <w:rPr>
          <w:sz w:val="24"/>
          <w:szCs w:val="24"/>
          <w:color w:val="auto"/>
        </w:rPr>
      </w:pPr>
    </w:p>
    <w:p>
      <w:pPr>
        <w:spacing w:after="0"/>
        <w:rPr>
          <w:sz w:val="20"/>
          <w:szCs w:val="20"/>
          <w:color w:val="auto"/>
        </w:rPr>
      </w:pPr>
      <w:r>
        <w:rPr>
          <w:rFonts w:ascii="Arial" w:cs="Arial" w:eastAsia="Arial" w:hAnsi="Arial"/>
          <w:sz w:val="21"/>
          <w:szCs w:val="21"/>
          <w:color w:val="auto"/>
        </w:rPr>
        <w:t>lasting: Rudolph not only admired Beethoven and tolerated his foibles but, together with the Princes</w:t>
      </w:r>
    </w:p>
    <w:p>
      <w:pPr>
        <w:spacing w:after="0" w:line="35" w:lineRule="exact"/>
        <w:rPr>
          <w:sz w:val="24"/>
          <w:szCs w:val="24"/>
          <w:color w:val="auto"/>
        </w:rPr>
      </w:pPr>
    </w:p>
    <w:p>
      <w:pPr>
        <w:spacing w:after="0"/>
        <w:rPr>
          <w:sz w:val="20"/>
          <w:szCs w:val="20"/>
          <w:color w:val="auto"/>
        </w:rPr>
      </w:pPr>
      <w:r>
        <w:rPr>
          <w:rFonts w:ascii="Arial" w:cs="Arial" w:eastAsia="Arial" w:hAnsi="Arial"/>
          <w:sz w:val="22"/>
          <w:szCs w:val="22"/>
          <w:color w:val="auto"/>
        </w:rPr>
        <w:t>Kinsky and Lobkowitz, contracted to provide Beethoven with an annuity so that '</w:t>
      </w:r>
      <w:r>
        <w:rPr>
          <w:rFonts w:ascii="Arial" w:cs="Arial" w:eastAsia="Arial" w:hAnsi="Arial"/>
          <w:sz w:val="22"/>
          <w:szCs w:val="22"/>
          <w:i w:val="1"/>
          <w:iCs w:val="1"/>
          <w:color w:val="auto"/>
        </w:rPr>
        <w:t>the necessities of</w:t>
      </w:r>
    </w:p>
    <w:p>
      <w:pPr>
        <w:spacing w:after="0" w:line="23" w:lineRule="exact"/>
        <w:rPr>
          <w:sz w:val="24"/>
          <w:szCs w:val="24"/>
          <w:color w:val="auto"/>
        </w:rPr>
      </w:pPr>
    </w:p>
    <w:p>
      <w:pPr>
        <w:spacing w:after="0"/>
        <w:rPr>
          <w:sz w:val="20"/>
          <w:szCs w:val="20"/>
          <w:color w:val="auto"/>
        </w:rPr>
      </w:pPr>
      <w:r>
        <w:rPr>
          <w:rFonts w:ascii="Arial" w:cs="Arial" w:eastAsia="Arial" w:hAnsi="Arial"/>
          <w:sz w:val="22"/>
          <w:szCs w:val="22"/>
          <w:i w:val="1"/>
          <w:iCs w:val="1"/>
          <w:color w:val="auto"/>
        </w:rPr>
        <w:t>life shall not cause him embarrassment or clog his powerful genius</w:t>
      </w:r>
      <w:r>
        <w:rPr>
          <w:rFonts w:ascii="Arial" w:cs="Arial" w:eastAsia="Arial" w:hAnsi="Arial"/>
          <w:sz w:val="22"/>
          <w:szCs w:val="22"/>
          <w:color w:val="auto"/>
        </w:rPr>
        <w:t>'. During Napoleon's occupation</w:t>
      </w:r>
    </w:p>
    <w:p>
      <w:pPr>
        <w:spacing w:after="0" w:line="23" w:lineRule="exact"/>
        <w:rPr>
          <w:sz w:val="24"/>
          <w:szCs w:val="24"/>
          <w:color w:val="auto"/>
        </w:rPr>
      </w:pPr>
    </w:p>
    <w:p>
      <w:pPr>
        <w:spacing w:after="0"/>
        <w:rPr>
          <w:sz w:val="20"/>
          <w:szCs w:val="20"/>
          <w:color w:val="auto"/>
        </w:rPr>
      </w:pPr>
      <w:r>
        <w:rPr>
          <w:rFonts w:ascii="Arial" w:cs="Arial" w:eastAsia="Arial" w:hAnsi="Arial"/>
          <w:sz w:val="23"/>
          <w:szCs w:val="23"/>
          <w:color w:val="auto"/>
        </w:rPr>
        <w:t>of Vienna in 1809 Rudolph had sought sanctuary in Hungary, prompting Beethoven's regretful</w:t>
      </w:r>
    </w:p>
    <w:p>
      <w:pPr>
        <w:spacing w:after="0" w:line="12" w:lineRule="exact"/>
        <w:rPr>
          <w:sz w:val="24"/>
          <w:szCs w:val="24"/>
          <w:color w:val="auto"/>
        </w:rPr>
      </w:pPr>
    </w:p>
    <w:p>
      <w:pPr>
        <w:spacing w:after="0"/>
        <w:rPr>
          <w:sz w:val="20"/>
          <w:szCs w:val="20"/>
          <w:color w:val="auto"/>
        </w:rPr>
      </w:pPr>
      <w:r>
        <w:rPr>
          <w:rFonts w:ascii="Arial" w:cs="Arial" w:eastAsia="Arial" w:hAnsi="Arial"/>
          <w:sz w:val="22"/>
          <w:szCs w:val="22"/>
          <w:color w:val="auto"/>
        </w:rPr>
        <w:t>'</w:t>
      </w:r>
      <w:r>
        <w:rPr>
          <w:rFonts w:ascii="Arial" w:cs="Arial" w:eastAsia="Arial" w:hAnsi="Arial"/>
          <w:sz w:val="22"/>
          <w:szCs w:val="22"/>
          <w:i w:val="1"/>
          <w:iCs w:val="1"/>
          <w:color w:val="auto"/>
        </w:rPr>
        <w:t>Lebewohl</w:t>
      </w:r>
      <w:r>
        <w:rPr>
          <w:rFonts w:ascii="Arial" w:cs="Arial" w:eastAsia="Arial" w:hAnsi="Arial"/>
          <w:sz w:val="22"/>
          <w:szCs w:val="22"/>
          <w:color w:val="auto"/>
        </w:rPr>
        <w:t>' Piano Sonata.  Following Napoleon's departure, Rudolph returned early in 1810, but by</w:t>
      </w:r>
    </w:p>
    <w:p>
      <w:pPr>
        <w:spacing w:after="0" w:line="23" w:lineRule="exact"/>
        <w:rPr>
          <w:sz w:val="24"/>
          <w:szCs w:val="24"/>
          <w:color w:val="auto"/>
        </w:rPr>
      </w:pPr>
    </w:p>
    <w:p>
      <w:pPr>
        <w:spacing w:after="0"/>
        <w:rPr>
          <w:sz w:val="20"/>
          <w:szCs w:val="20"/>
          <w:color w:val="auto"/>
        </w:rPr>
      </w:pPr>
      <w:r>
        <w:rPr>
          <w:rFonts w:ascii="Arial" w:cs="Arial" w:eastAsia="Arial" w:hAnsi="Arial"/>
          <w:sz w:val="22"/>
          <w:szCs w:val="22"/>
          <w:color w:val="auto"/>
        </w:rPr>
        <w:t>then Beethoven had other problems: love and money. First, Therèse Malfatti turned him down. He</w:t>
      </w:r>
    </w:p>
    <w:p>
      <w:pPr>
        <w:spacing w:after="0" w:line="23" w:lineRule="exact"/>
        <w:rPr>
          <w:sz w:val="24"/>
          <w:szCs w:val="24"/>
          <w:color w:val="auto"/>
        </w:rPr>
      </w:pPr>
    </w:p>
    <w:p>
      <w:pPr>
        <w:spacing w:after="0"/>
        <w:rPr>
          <w:sz w:val="20"/>
          <w:szCs w:val="20"/>
          <w:color w:val="auto"/>
        </w:rPr>
      </w:pPr>
      <w:r>
        <w:rPr>
          <w:rFonts w:ascii="Arial" w:cs="Arial" w:eastAsia="Arial" w:hAnsi="Arial"/>
          <w:sz w:val="23"/>
          <w:szCs w:val="23"/>
          <w:color w:val="auto"/>
        </w:rPr>
        <w:t xml:space="preserve">wrote self-pityingly to his friend Ignaz von Gleichenstein, who had introduced them, </w:t>
      </w:r>
      <w:r>
        <w:rPr>
          <w:rFonts w:ascii="Arial" w:cs="Arial" w:eastAsia="Arial" w:hAnsi="Arial"/>
          <w:sz w:val="23"/>
          <w:szCs w:val="23"/>
          <w:i w:val="1"/>
          <w:iCs w:val="1"/>
          <w:color w:val="auto"/>
        </w:rPr>
        <w:t>'For your</w:t>
      </w:r>
    </w:p>
    <w:p>
      <w:pPr>
        <w:spacing w:after="0" w:line="12" w:lineRule="exact"/>
        <w:rPr>
          <w:sz w:val="24"/>
          <w:szCs w:val="24"/>
          <w:color w:val="auto"/>
        </w:rPr>
      </w:pPr>
    </w:p>
    <w:p>
      <w:pPr>
        <w:spacing w:after="0"/>
        <w:rPr>
          <w:sz w:val="20"/>
          <w:szCs w:val="20"/>
          <w:color w:val="auto"/>
        </w:rPr>
      </w:pPr>
      <w:r>
        <w:rPr>
          <w:rFonts w:ascii="Arial" w:cs="Arial" w:eastAsia="Arial" w:hAnsi="Arial"/>
          <w:sz w:val="22"/>
          <w:szCs w:val="22"/>
          <w:i w:val="1"/>
          <w:iCs w:val="1"/>
          <w:color w:val="auto"/>
        </w:rPr>
        <w:t>poor B, no happiness can come from outside. You must create everything for yourself in your own</w:t>
      </w:r>
    </w:p>
    <w:p>
      <w:pPr>
        <w:spacing w:after="0" w:line="23" w:lineRule="exact"/>
        <w:rPr>
          <w:sz w:val="24"/>
          <w:szCs w:val="24"/>
          <w:color w:val="auto"/>
        </w:rPr>
      </w:pPr>
    </w:p>
    <w:p>
      <w:pPr>
        <w:spacing w:after="0"/>
        <w:rPr>
          <w:sz w:val="20"/>
          <w:szCs w:val="20"/>
          <w:color w:val="auto"/>
        </w:rPr>
      </w:pPr>
      <w:r>
        <w:rPr>
          <w:rFonts w:ascii="Arial" w:cs="Arial" w:eastAsia="Arial" w:hAnsi="Arial"/>
          <w:sz w:val="22"/>
          <w:szCs w:val="22"/>
          <w:i w:val="1"/>
          <w:iCs w:val="1"/>
          <w:color w:val="auto"/>
        </w:rPr>
        <w:t>heart; and only in the world of ideals can you find friends'.</w:t>
      </w:r>
      <w:r>
        <w:rPr>
          <w:rFonts w:ascii="Arial" w:cs="Arial" w:eastAsia="Arial" w:hAnsi="Arial"/>
          <w:sz w:val="22"/>
          <w:szCs w:val="22"/>
          <w:color w:val="auto"/>
        </w:rPr>
        <w:t xml:space="preserve"> Incidentally, as a farewell present he</w:t>
      </w:r>
    </w:p>
    <w:p>
      <w:pPr>
        <w:spacing w:after="0" w:line="23" w:lineRule="exact"/>
        <w:rPr>
          <w:sz w:val="24"/>
          <w:szCs w:val="24"/>
          <w:color w:val="auto"/>
        </w:rPr>
      </w:pPr>
    </w:p>
    <w:p>
      <w:pPr>
        <w:spacing w:after="0"/>
        <w:rPr>
          <w:sz w:val="20"/>
          <w:szCs w:val="20"/>
          <w:color w:val="auto"/>
        </w:rPr>
      </w:pPr>
      <w:r>
        <w:rPr>
          <w:rFonts w:ascii="Arial" w:cs="Arial" w:eastAsia="Arial" w:hAnsi="Arial"/>
          <w:sz w:val="23"/>
          <w:szCs w:val="23"/>
          <w:color w:val="auto"/>
        </w:rPr>
        <w:t xml:space="preserve">gave Therèse a little Bagatelle, later published with the probable misattribution of </w:t>
      </w:r>
      <w:r>
        <w:rPr>
          <w:rFonts w:ascii="Arial" w:cs="Arial" w:eastAsia="Arial" w:hAnsi="Arial"/>
          <w:sz w:val="23"/>
          <w:szCs w:val="23"/>
          <w:i w:val="1"/>
          <w:iCs w:val="1"/>
          <w:color w:val="auto"/>
        </w:rPr>
        <w:t>Für Elise</w:t>
      </w:r>
      <w:r>
        <w:rPr>
          <w:rFonts w:ascii="Arial" w:cs="Arial" w:eastAsia="Arial" w:hAnsi="Arial"/>
          <w:sz w:val="23"/>
          <w:szCs w:val="23"/>
          <w:color w:val="auto"/>
        </w:rPr>
        <w:t>.</w:t>
      </w:r>
    </w:p>
    <w:p>
      <w:pPr>
        <w:spacing w:after="0" w:line="12" w:lineRule="exact"/>
        <w:rPr>
          <w:sz w:val="24"/>
          <w:szCs w:val="24"/>
          <w:color w:val="auto"/>
        </w:rPr>
      </w:pPr>
    </w:p>
    <w:p>
      <w:pPr>
        <w:spacing w:after="0"/>
        <w:rPr>
          <w:sz w:val="20"/>
          <w:szCs w:val="20"/>
          <w:color w:val="auto"/>
        </w:rPr>
      </w:pPr>
      <w:r>
        <w:rPr>
          <w:rFonts w:ascii="Arial" w:cs="Arial" w:eastAsia="Arial" w:hAnsi="Arial"/>
          <w:sz w:val="23"/>
          <w:szCs w:val="23"/>
          <w:color w:val="auto"/>
        </w:rPr>
        <w:t>Second, because of inflation following the Napoleonic Wars, Beethoven's annuity declined in</w:t>
      </w:r>
    </w:p>
    <w:p>
      <w:pPr>
        <w:spacing w:after="0" w:line="12" w:lineRule="exact"/>
        <w:rPr>
          <w:sz w:val="24"/>
          <w:szCs w:val="24"/>
          <w:color w:val="auto"/>
        </w:rPr>
      </w:pPr>
    </w:p>
    <w:p>
      <w:pPr>
        <w:spacing w:after="0"/>
        <w:rPr>
          <w:sz w:val="20"/>
          <w:szCs w:val="20"/>
          <w:color w:val="auto"/>
        </w:rPr>
      </w:pPr>
      <w:r>
        <w:rPr>
          <w:rFonts w:ascii="Arial" w:cs="Arial" w:eastAsia="Arial" w:hAnsi="Arial"/>
          <w:sz w:val="22"/>
          <w:szCs w:val="22"/>
          <w:color w:val="auto"/>
        </w:rPr>
        <w:t>purchasing power (though the kindly Rudolph later agreed to reinstate the real value of his share).</w:t>
      </w:r>
    </w:p>
    <w:p>
      <w:pPr>
        <w:spacing w:after="0" w:line="299" w:lineRule="exact"/>
        <w:rPr>
          <w:sz w:val="24"/>
          <w:szCs w:val="24"/>
          <w:color w:val="auto"/>
        </w:rPr>
      </w:pPr>
    </w:p>
    <w:p>
      <w:pPr>
        <w:jc w:val="both"/>
        <w:ind w:right="140"/>
        <w:spacing w:after="0"/>
        <w:rPr>
          <w:sz w:val="20"/>
          <w:szCs w:val="20"/>
          <w:color w:val="auto"/>
        </w:rPr>
      </w:pPr>
      <w:r>
        <w:rPr>
          <w:rFonts w:ascii="Arial" w:cs="Arial" w:eastAsia="Arial" w:hAnsi="Arial"/>
          <w:sz w:val="24"/>
          <w:szCs w:val="24"/>
          <w:color w:val="auto"/>
        </w:rPr>
        <w:t>Whereas the Op 95 '</w:t>
      </w:r>
      <w:r>
        <w:rPr>
          <w:rFonts w:ascii="Arial" w:cs="Arial" w:eastAsia="Arial" w:hAnsi="Arial"/>
          <w:sz w:val="24"/>
          <w:szCs w:val="24"/>
          <w:i w:val="1"/>
          <w:iCs w:val="1"/>
          <w:color w:val="auto"/>
        </w:rPr>
        <w:t>Serioso</w:t>
      </w:r>
      <w:r>
        <w:rPr>
          <w:rFonts w:ascii="Arial" w:cs="Arial" w:eastAsia="Arial" w:hAnsi="Arial"/>
          <w:sz w:val="24"/>
          <w:szCs w:val="24"/>
          <w:color w:val="auto"/>
        </w:rPr>
        <w:t>' String Quartet reflects these traumas and tensions, the '</w:t>
      </w:r>
      <w:r>
        <w:rPr>
          <w:rFonts w:ascii="Arial" w:cs="Arial" w:eastAsia="Arial" w:hAnsi="Arial"/>
          <w:sz w:val="24"/>
          <w:szCs w:val="24"/>
          <w:i w:val="1"/>
          <w:iCs w:val="1"/>
          <w:color w:val="auto"/>
        </w:rPr>
        <w:t>Archduke</w:t>
      </w:r>
      <w:r>
        <w:rPr>
          <w:rFonts w:ascii="Arial" w:cs="Arial" w:eastAsia="Arial" w:hAnsi="Arial"/>
          <w:sz w:val="24"/>
          <w:szCs w:val="24"/>
          <w:color w:val="auto"/>
        </w:rPr>
        <w:t>' Trio miraculously rises above them. The work opens with a spacious melody first on the piano, then on the violin (</w:t>
      </w:r>
      <w:r>
        <w:rPr>
          <w:rFonts w:ascii="Arial" w:cs="Arial" w:eastAsia="Arial" w:hAnsi="Arial"/>
          <w:sz w:val="24"/>
          <w:szCs w:val="24"/>
          <w:i w:val="1"/>
          <w:iCs w:val="1"/>
          <w:color w:val="auto"/>
        </w:rPr>
        <w:t>illustrated</w:t>
      </w:r>
      <w:r>
        <w:rPr>
          <w:rFonts w:ascii="Arial" w:cs="Arial" w:eastAsia="Arial" w:hAnsi="Arial"/>
          <w:sz w:val="24"/>
          <w:szCs w:val="24"/>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1485900</wp:posOffset>
            </wp:positionH>
            <wp:positionV relativeFrom="paragraph">
              <wp:posOffset>-133985</wp:posOffset>
            </wp:positionV>
            <wp:extent cx="5007610" cy="6096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5007610" cy="609600"/>
                    </a:xfrm>
                    <a:prstGeom prst="rect">
                      <a:avLst/>
                    </a:prstGeom>
                    <a:noFill/>
                  </pic:spPr>
                </pic:pic>
              </a:graphicData>
            </a:graphic>
          </wp:anchor>
        </w:drawing>
      </w:r>
    </w:p>
    <w:p>
      <w:pPr>
        <w:ind w:right="7320"/>
        <w:spacing w:after="0" w:line="274" w:lineRule="auto"/>
        <w:rPr>
          <w:sz w:val="20"/>
          <w:szCs w:val="20"/>
          <w:color w:val="auto"/>
        </w:rPr>
      </w:pPr>
      <w:r>
        <w:rPr>
          <w:rFonts w:ascii="Arial" w:cs="Arial" w:eastAsia="Arial" w:hAnsi="Arial"/>
          <w:sz w:val="21"/>
          <w:szCs w:val="21"/>
          <w:color w:val="auto"/>
        </w:rPr>
        <w:t>The opening bar figures prominently in the development, while the</w:t>
      </w:r>
    </w:p>
    <w:p>
      <w:pPr>
        <w:spacing w:after="0" w:line="1" w:lineRule="exact"/>
        <w:rPr>
          <w:sz w:val="24"/>
          <w:szCs w:val="24"/>
          <w:color w:val="auto"/>
        </w:rPr>
      </w:pPr>
    </w:p>
    <w:p>
      <w:pPr>
        <w:spacing w:after="0"/>
        <w:rPr>
          <w:sz w:val="20"/>
          <w:szCs w:val="20"/>
          <w:color w:val="auto"/>
        </w:rPr>
      </w:pPr>
      <w:r>
        <w:rPr>
          <w:rFonts w:ascii="Arial" w:cs="Arial" w:eastAsia="Arial" w:hAnsi="Arial"/>
          <w:sz w:val="24"/>
          <w:szCs w:val="24"/>
          <w:color w:val="auto"/>
        </w:rPr>
        <w:t xml:space="preserve">third bar material (under </w:t>
      </w:r>
      <w:r>
        <w:rPr>
          <w:rFonts w:ascii="Arial" w:cs="Arial" w:eastAsia="Arial" w:hAnsi="Arial"/>
          <w:sz w:val="24"/>
          <w:szCs w:val="24"/>
          <w:i w:val="1"/>
          <w:iCs w:val="1"/>
          <w:color w:val="auto"/>
        </w:rPr>
        <w:t>x</w:t>
      </w:r>
      <w:r>
        <w:rPr>
          <w:rFonts w:ascii="Arial" w:cs="Arial" w:eastAsia="Arial" w:hAnsi="Arial"/>
          <w:sz w:val="24"/>
          <w:szCs w:val="24"/>
          <w:color w:val="auto"/>
        </w:rPr>
        <w:t>) yields a novel pizzicato dialogue between the two strings, an example of the new textures that Beethoven creates in this work.</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3460750</wp:posOffset>
            </wp:positionH>
            <wp:positionV relativeFrom="paragraph">
              <wp:posOffset>-100330</wp:posOffset>
            </wp:positionV>
            <wp:extent cx="2729230" cy="5676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2729230" cy="567690"/>
                    </a:xfrm>
                    <a:prstGeom prst="rect">
                      <a:avLst/>
                    </a:prstGeom>
                    <a:noFill/>
                  </pic:spPr>
                </pic:pic>
              </a:graphicData>
            </a:graphic>
          </wp:anchor>
        </w:drawing>
      </w:r>
    </w:p>
    <w:p>
      <w:pPr>
        <w:ind w:right="4320"/>
        <w:spacing w:after="0" w:line="296" w:lineRule="auto"/>
        <w:rPr>
          <w:sz w:val="20"/>
          <w:szCs w:val="20"/>
          <w:color w:val="auto"/>
        </w:rPr>
      </w:pPr>
      <w:r>
        <w:rPr>
          <w:rFonts w:ascii="Arial" w:cs="Arial" w:eastAsia="Arial" w:hAnsi="Arial"/>
          <w:sz w:val="21"/>
          <w:szCs w:val="21"/>
          <w:color w:val="auto"/>
        </w:rPr>
        <w:t xml:space="preserve">The opening of the </w:t>
      </w:r>
      <w:r>
        <w:rPr>
          <w:rFonts w:ascii="Arial" w:cs="Arial" w:eastAsia="Arial" w:hAnsi="Arial"/>
          <w:sz w:val="21"/>
          <w:szCs w:val="21"/>
          <w:i w:val="1"/>
          <w:iCs w:val="1"/>
          <w:color w:val="auto"/>
        </w:rPr>
        <w:t>Scherzo</w:t>
      </w:r>
      <w:r>
        <w:rPr>
          <w:rFonts w:ascii="Arial" w:cs="Arial" w:eastAsia="Arial" w:hAnsi="Arial"/>
          <w:sz w:val="21"/>
          <w:szCs w:val="21"/>
          <w:color w:val="auto"/>
        </w:rPr>
        <w:t xml:space="preserve"> (</w:t>
      </w:r>
      <w:r>
        <w:rPr>
          <w:rFonts w:ascii="Arial" w:cs="Arial" w:eastAsia="Arial" w:hAnsi="Arial"/>
          <w:sz w:val="21"/>
          <w:szCs w:val="21"/>
          <w:i w:val="1"/>
          <w:iCs w:val="1"/>
          <w:color w:val="auto"/>
        </w:rPr>
        <w:t>illustrated</w:t>
      </w:r>
      <w:r>
        <w:rPr>
          <w:rFonts w:ascii="Arial" w:cs="Arial" w:eastAsia="Arial" w:hAnsi="Arial"/>
          <w:sz w:val="21"/>
          <w:szCs w:val="21"/>
          <w:color w:val="auto"/>
        </w:rPr>
        <w:t xml:space="preserve">) begins another string dialogue, using material related to that under </w:t>
      </w:r>
      <w:r>
        <w:rPr>
          <w:rFonts w:ascii="Arial" w:cs="Arial" w:eastAsia="Arial" w:hAnsi="Arial"/>
          <w:sz w:val="21"/>
          <w:szCs w:val="21"/>
          <w:i w:val="1"/>
          <w:iCs w:val="1"/>
          <w:color w:val="auto"/>
        </w:rPr>
        <w:t>x</w:t>
      </w:r>
      <w:r>
        <w:rPr>
          <w:rFonts w:ascii="Arial" w:cs="Arial" w:eastAsia="Arial" w:hAnsi="Arial"/>
          <w:sz w:val="21"/>
          <w:szCs w:val="21"/>
          <w:color w:val="auto"/>
        </w:rPr>
        <w:t xml:space="preserve"> and </w:t>
      </w:r>
      <w:r>
        <w:rPr>
          <w:rFonts w:ascii="Arial" w:cs="Arial" w:eastAsia="Arial" w:hAnsi="Arial"/>
          <w:sz w:val="21"/>
          <w:szCs w:val="21"/>
          <w:i w:val="1"/>
          <w:iCs w:val="1"/>
          <w:color w:val="auto"/>
        </w:rPr>
        <w:t>y</w:t>
      </w:r>
      <w:r>
        <w:rPr>
          <w:rFonts w:ascii="Arial" w:cs="Arial" w:eastAsia="Arial" w:hAnsi="Arial"/>
          <w:sz w:val="21"/>
          <w:szCs w:val="21"/>
          <w:color w:val="auto"/>
        </w:rPr>
        <w:t xml:space="preserve"> in the first example. Its lightness contrasts with the creepy gloom of the opening of the Trio.</w:t>
      </w:r>
    </w:p>
    <w:p>
      <w:pPr>
        <w:spacing w:after="0" w:line="189" w:lineRule="exact"/>
        <w:rPr>
          <w:sz w:val="24"/>
          <w:szCs w:val="24"/>
          <w:color w:val="auto"/>
        </w:rPr>
      </w:pPr>
    </w:p>
    <w:p>
      <w:pPr>
        <w:ind w:right="180"/>
        <w:spacing w:after="0" w:line="255" w:lineRule="auto"/>
        <w:rPr>
          <w:sz w:val="20"/>
          <w:szCs w:val="20"/>
          <w:color w:val="auto"/>
        </w:rPr>
      </w:pPr>
      <w:r>
        <w:rPr>
          <w:rFonts w:ascii="Arial" w:cs="Arial" w:eastAsia="Arial" w:hAnsi="Arial"/>
          <w:sz w:val="23"/>
          <w:szCs w:val="23"/>
          <w:color w:val="auto"/>
        </w:rPr>
        <w:t xml:space="preserve">The Andante is one of Beethoven's most sublime: a set of variations on a miraculously extended theme. The opening, though richly scored, is marked </w:t>
      </w:r>
      <w:r>
        <w:rPr>
          <w:rFonts w:ascii="Arial" w:cs="Arial" w:eastAsia="Arial" w:hAnsi="Arial"/>
          <w:sz w:val="23"/>
          <w:szCs w:val="23"/>
          <w:i w:val="1"/>
          <w:iCs w:val="1"/>
          <w:color w:val="auto"/>
        </w:rPr>
        <w:t>piano semplice</w:t>
      </w:r>
      <w:r>
        <w:rPr>
          <w:rFonts w:ascii="Arial" w:cs="Arial" w:eastAsia="Arial" w:hAnsi="Arial"/>
          <w:sz w:val="23"/>
          <w:szCs w:val="23"/>
          <w:color w:val="auto"/>
        </w:rPr>
        <w:t xml:space="preserve"> and </w:t>
      </w:r>
      <w:r>
        <w:rPr>
          <w:rFonts w:ascii="Arial" w:cs="Arial" w:eastAsia="Arial" w:hAnsi="Arial"/>
          <w:sz w:val="23"/>
          <w:szCs w:val="23"/>
          <w:i w:val="1"/>
          <w:iCs w:val="1"/>
          <w:color w:val="auto"/>
        </w:rPr>
        <w:t>piano dolce</w:t>
      </w:r>
      <w:r>
        <w:rPr>
          <w:rFonts w:ascii="Arial" w:cs="Arial" w:eastAsia="Arial" w:hAnsi="Arial"/>
          <w:sz w:val="23"/>
          <w:szCs w:val="23"/>
          <w:color w:val="auto"/>
        </w:rPr>
        <w:t xml:space="preserve"> dissuading the players from overindulgence. Three variations increase in movement and complexity until the fourth reverts to quiet contemplation of the original theme by the individual instruments. This reverie is rudely broken and the piano suggests something quite different which the strings, maybe against their better judgment, come round to agreeing to. What follows is something of a piano concerto, perhaps acknowledging the Archduke's skill. The violin is banished to its lower register, and the cello is only occasionally allowed to shine high. But the piano has a ball: </w:t>
      </w:r>
      <w:r>
        <w:rPr>
          <w:rFonts w:ascii="Arial" w:cs="Arial" w:eastAsia="Arial" w:hAnsi="Arial"/>
          <w:sz w:val="23"/>
          <w:szCs w:val="23"/>
          <w:i w:val="1"/>
          <w:iCs w:val="1"/>
          <w:color w:val="auto"/>
        </w:rPr>
        <w:t>Presto, Più Presto. Fine.</w:t>
      </w:r>
    </w:p>
    <w:sectPr>
      <w:pgSz w:w="11900" w:h="16837" w:orient="portrait"/>
      <w:cols w:equalWidth="0" w:num="1">
        <w:col w:w="9620"/>
      </w:cols>
      <w:pgMar w:left="1140" w:top="1107" w:right="114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2025-01-18T10:59:25Z</dcterms:created>
  <dcterms:modified xsi:type="dcterms:W3CDTF">2025-01-18T10:59:25Z</dcterms:modified>
</cp:coreProperties>
</file>